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28"/>
          <w:highlight w:val="none"/>
        </w:rPr>
      </w:pPr>
    </w:p>
    <w:p>
      <w:pPr>
        <w:jc w:val="center"/>
        <w:rPr>
          <w:rFonts w:ascii="宋体" w:hAnsi="宋体" w:cs="宋体"/>
          <w:b/>
          <w:color w:val="auto"/>
          <w:sz w:val="40"/>
          <w:szCs w:val="40"/>
          <w:highlight w:val="none"/>
        </w:rPr>
      </w:pPr>
      <w:bookmarkStart w:id="0" w:name="_Toc351103051"/>
      <w:r>
        <w:rPr>
          <w:rFonts w:hint="eastAsia" w:ascii="宋体" w:hAnsi="宋体" w:cs="宋体"/>
          <w:b/>
          <w:color w:val="auto"/>
          <w:sz w:val="40"/>
          <w:szCs w:val="40"/>
          <w:highlight w:val="none"/>
        </w:rPr>
        <w:t>安徽名都电力工程有限公司电缆企业库征集项目</w:t>
      </w: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jc w:val="center"/>
        <w:rPr>
          <w:rFonts w:ascii="宋体" w:hAnsi="宋体" w:cs="宋体"/>
          <w:b/>
          <w:bCs/>
          <w:color w:val="auto"/>
          <w:sz w:val="74"/>
          <w:highlight w:val="none"/>
        </w:rPr>
      </w:pPr>
      <w:r>
        <w:rPr>
          <w:rFonts w:hint="eastAsia" w:ascii="宋体" w:hAnsi="宋体" w:cs="宋体"/>
          <w:b/>
          <w:bCs/>
          <w:color w:val="auto"/>
          <w:sz w:val="74"/>
          <w:highlight w:val="none"/>
        </w:rPr>
        <w:t>招</w:t>
      </w:r>
    </w:p>
    <w:p>
      <w:pPr>
        <w:jc w:val="center"/>
        <w:rPr>
          <w:rFonts w:ascii="宋体" w:hAnsi="宋体" w:cs="宋体"/>
          <w:b/>
          <w:bCs/>
          <w:color w:val="auto"/>
          <w:sz w:val="74"/>
          <w:highlight w:val="none"/>
        </w:rPr>
      </w:pPr>
      <w:r>
        <w:rPr>
          <w:rFonts w:hint="eastAsia" w:ascii="宋体" w:hAnsi="宋体" w:cs="宋体"/>
          <w:b/>
          <w:bCs/>
          <w:color w:val="auto"/>
          <w:sz w:val="74"/>
          <w:highlight w:val="none"/>
        </w:rPr>
        <w:t>标</w:t>
      </w:r>
    </w:p>
    <w:p>
      <w:pPr>
        <w:jc w:val="center"/>
        <w:rPr>
          <w:rFonts w:ascii="宋体" w:hAnsi="宋体" w:cs="宋体"/>
          <w:b/>
          <w:bCs/>
          <w:color w:val="auto"/>
          <w:sz w:val="74"/>
          <w:highlight w:val="none"/>
        </w:rPr>
      </w:pPr>
      <w:r>
        <w:rPr>
          <w:rFonts w:hint="eastAsia" w:ascii="宋体" w:hAnsi="宋体" w:cs="宋体"/>
          <w:b/>
          <w:bCs/>
          <w:color w:val="auto"/>
          <w:sz w:val="74"/>
          <w:highlight w:val="none"/>
        </w:rPr>
        <w:t>文</w:t>
      </w:r>
    </w:p>
    <w:p>
      <w:pPr>
        <w:jc w:val="center"/>
        <w:rPr>
          <w:rFonts w:ascii="宋体" w:hAnsi="宋体" w:cs="宋体"/>
          <w:b/>
          <w:bCs/>
          <w:color w:val="auto"/>
          <w:sz w:val="74"/>
          <w:highlight w:val="none"/>
        </w:rPr>
      </w:pPr>
      <w:r>
        <w:rPr>
          <w:rFonts w:hint="eastAsia" w:ascii="宋体" w:hAnsi="宋体" w:cs="宋体"/>
          <w:b/>
          <w:bCs/>
          <w:color w:val="auto"/>
          <w:sz w:val="74"/>
          <w:highlight w:val="none"/>
        </w:rPr>
        <w:t>件</w:t>
      </w:r>
    </w:p>
    <w:p>
      <w:pPr>
        <w:jc w:val="center"/>
        <w:rPr>
          <w:rFonts w:ascii="宋体" w:hAnsi="宋体" w:cs="宋体"/>
          <w:color w:val="auto"/>
          <w:sz w:val="52"/>
          <w:highlight w:val="none"/>
        </w:rPr>
      </w:pPr>
    </w:p>
    <w:p>
      <w:pPr>
        <w:jc w:val="center"/>
        <w:rPr>
          <w:rFonts w:ascii="宋体" w:hAnsi="宋体" w:cs="宋体"/>
          <w:color w:val="auto"/>
          <w:sz w:val="52"/>
          <w:highlight w:val="none"/>
        </w:rPr>
      </w:pPr>
    </w:p>
    <w:p>
      <w:pPr>
        <w:jc w:val="center"/>
        <w:rPr>
          <w:rFonts w:ascii="宋体" w:hAnsi="宋体" w:cs="宋体"/>
          <w:color w:val="auto"/>
          <w:sz w:val="52"/>
          <w:highlight w:val="none"/>
        </w:rPr>
      </w:pPr>
    </w:p>
    <w:p>
      <w:pPr>
        <w:jc w:val="center"/>
        <w:rPr>
          <w:rFonts w:ascii="宋体" w:hAnsi="宋体" w:cs="宋体"/>
          <w:color w:val="auto"/>
          <w:sz w:val="52"/>
          <w:highlight w:val="none"/>
        </w:rPr>
      </w:pPr>
    </w:p>
    <w:p>
      <w:pPr>
        <w:jc w:val="center"/>
        <w:rPr>
          <w:rFonts w:ascii="宋体" w:hAnsi="宋体" w:cs="宋体"/>
          <w:color w:val="auto"/>
          <w:sz w:val="52"/>
          <w:highlight w:val="none"/>
        </w:rPr>
      </w:pPr>
    </w:p>
    <w:p>
      <w:pPr>
        <w:ind w:firstLine="1506" w:firstLineChars="500"/>
        <w:rPr>
          <w:rFonts w:ascii="宋体" w:hAnsi="宋体" w:cs="宋体"/>
          <w:b/>
          <w:color w:val="auto"/>
          <w:sz w:val="30"/>
          <w:szCs w:val="30"/>
          <w:highlight w:val="none"/>
          <w:u w:val="single"/>
        </w:rPr>
      </w:pPr>
      <w:r>
        <w:rPr>
          <w:rFonts w:hint="eastAsia" w:ascii="宋体" w:hAnsi="宋体" w:cs="宋体"/>
          <w:b/>
          <w:color w:val="auto"/>
          <w:sz w:val="30"/>
          <w:szCs w:val="30"/>
          <w:highlight w:val="none"/>
        </w:rPr>
        <w:t>采   购   人：</w:t>
      </w:r>
      <w:r>
        <w:rPr>
          <w:rFonts w:hint="eastAsia" w:ascii="宋体" w:hAnsi="宋体" w:cs="宋体"/>
          <w:b/>
          <w:color w:val="auto"/>
          <w:sz w:val="30"/>
          <w:szCs w:val="30"/>
          <w:highlight w:val="none"/>
          <w:u w:val="single"/>
        </w:rPr>
        <w:t xml:space="preserve">    安徽名都电力工程有限公司      </w:t>
      </w:r>
    </w:p>
    <w:p>
      <w:pPr>
        <w:widowControl/>
        <w:spacing w:line="540" w:lineRule="exact"/>
        <w:ind w:firstLine="1506" w:firstLineChars="500"/>
        <w:rPr>
          <w:rFonts w:ascii="宋体" w:hAnsi="宋体" w:cs="宋体"/>
          <w:color w:val="auto"/>
          <w:sz w:val="24"/>
          <w:highlight w:val="none"/>
        </w:rPr>
      </w:pPr>
      <w:r>
        <w:rPr>
          <w:rFonts w:hint="eastAsia" w:ascii="宋体" w:hAnsi="宋体" w:cs="宋体"/>
          <w:b/>
          <w:color w:val="auto"/>
          <w:sz w:val="30"/>
          <w:szCs w:val="30"/>
          <w:highlight w:val="none"/>
        </w:rPr>
        <w:t>编 制 时 间 ：</w:t>
      </w:r>
      <w:r>
        <w:rPr>
          <w:rFonts w:hint="eastAsia" w:ascii="宋体" w:hAnsi="宋体" w:cs="宋体"/>
          <w:b/>
          <w:color w:val="auto"/>
          <w:sz w:val="30"/>
          <w:szCs w:val="30"/>
          <w:highlight w:val="none"/>
          <w:u w:val="single"/>
        </w:rPr>
        <w:t xml:space="preserve">         2023年3月        </w:t>
      </w:r>
    </w:p>
    <w:p>
      <w:pPr>
        <w:spacing w:before="170" w:beforeLines="50" w:after="170" w:afterLines="50"/>
        <w:jc w:val="center"/>
        <w:rPr>
          <w:rFonts w:ascii="宋体" w:hAnsi="宋体" w:cs="宋体"/>
          <w:color w:val="auto"/>
          <w:sz w:val="32"/>
          <w:szCs w:val="32"/>
          <w:highlight w:val="none"/>
          <w:u w:val="single"/>
        </w:rPr>
        <w:sectPr>
          <w:headerReference r:id="rId3" w:type="default"/>
          <w:pgSz w:w="11906" w:h="16838"/>
          <w:pgMar w:top="1440" w:right="1080" w:bottom="1440" w:left="1080" w:header="851" w:footer="992" w:gutter="0"/>
          <w:pgNumType w:fmt="numberInDash"/>
          <w:cols w:space="720" w:num="1"/>
          <w:docGrid w:type="lines" w:linePitch="340" w:charSpace="0"/>
        </w:sectPr>
      </w:pP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安徽名都电力工程有限公司电缆企业库征集项目招标公告</w:t>
      </w:r>
    </w:p>
    <w:p>
      <w:pPr>
        <w:jc w:val="center"/>
        <w:rPr>
          <w:rFonts w:ascii="宋体" w:hAnsi="宋体" w:cs="宋体"/>
          <w:b/>
          <w:bCs/>
          <w:color w:val="auto"/>
          <w:sz w:val="32"/>
          <w:szCs w:val="32"/>
          <w:highlight w:val="none"/>
        </w:rPr>
      </w:pPr>
    </w:p>
    <w:p>
      <w:pPr>
        <w:adjustRightInd w:val="0"/>
        <w:snapToGrid w:val="0"/>
        <w:spacing w:line="550" w:lineRule="exact"/>
        <w:ind w:right="-10" w:firstLine="402" w:firstLineChars="175"/>
        <w:rPr>
          <w:rFonts w:ascii="宋体" w:hAnsi="宋体" w:cs="宋体"/>
          <w:color w:val="auto"/>
          <w:kern w:val="0"/>
          <w:sz w:val="23"/>
          <w:szCs w:val="23"/>
          <w:highlight w:val="none"/>
        </w:rPr>
      </w:pPr>
      <w:bookmarkStart w:id="1" w:name="OLE_LINK1"/>
      <w:bookmarkStart w:id="2" w:name="OLE_LINK4"/>
      <w:r>
        <w:rPr>
          <w:rFonts w:hint="eastAsia" w:ascii="宋体" w:hAnsi="宋体" w:cs="宋体"/>
          <w:color w:val="auto"/>
          <w:kern w:val="0"/>
          <w:sz w:val="23"/>
          <w:szCs w:val="23"/>
          <w:highlight w:val="none"/>
        </w:rPr>
        <w:t>现对安徽名都电力工程有限公司电缆企业库征集项目进行征集，欢迎具备条件的国内投标供应商参加投标。</w:t>
      </w:r>
      <w:r>
        <w:rPr>
          <w:rFonts w:hint="eastAsia" w:ascii="宋体" w:hAnsi="宋体" w:cs="宋体"/>
          <w:color w:val="auto"/>
          <w:sz w:val="23"/>
          <w:szCs w:val="23"/>
          <w:highlight w:val="none"/>
        </w:rPr>
        <w:t>本项目投标文件须为纸质文件。</w:t>
      </w:r>
    </w:p>
    <w:p>
      <w:pPr>
        <w:widowControl/>
        <w:adjustRightInd w:val="0"/>
        <w:snapToGrid w:val="0"/>
        <w:spacing w:line="550" w:lineRule="exact"/>
        <w:ind w:firstLine="462" w:firstLineChars="200"/>
        <w:jc w:val="left"/>
        <w:rPr>
          <w:rFonts w:ascii="宋体" w:hAnsi="宋体" w:cs="宋体"/>
          <w:b/>
          <w:bCs/>
          <w:color w:val="auto"/>
          <w:kern w:val="0"/>
          <w:sz w:val="23"/>
          <w:highlight w:val="none"/>
        </w:rPr>
      </w:pPr>
      <w:r>
        <w:rPr>
          <w:rFonts w:hint="eastAsia" w:ascii="宋体" w:hAnsi="宋体" w:cs="宋体"/>
          <w:b/>
          <w:bCs/>
          <w:color w:val="auto"/>
          <w:kern w:val="0"/>
          <w:sz w:val="23"/>
          <w:highlight w:val="none"/>
        </w:rPr>
        <w:t>一、项目名称及内容</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2、项目名称：安徽名都电力工程有限公司电缆企业库征集项目</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3、项目单位：安徽名都电力工程有限公司</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4、资金来源：企业自筹</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5、最高限价：/</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6、标段（包别）划分：不分包</w:t>
      </w:r>
    </w:p>
    <w:p>
      <w:pPr>
        <w:widowControl/>
        <w:adjustRightInd w:val="0"/>
        <w:snapToGrid w:val="0"/>
        <w:spacing w:line="550" w:lineRule="exact"/>
        <w:ind w:firstLine="462" w:firstLineChars="200"/>
        <w:jc w:val="left"/>
        <w:rPr>
          <w:rFonts w:ascii="宋体" w:hAnsi="宋体" w:cs="宋体"/>
          <w:b/>
          <w:color w:val="auto"/>
          <w:kern w:val="0"/>
          <w:sz w:val="23"/>
          <w:szCs w:val="23"/>
          <w:highlight w:val="none"/>
        </w:rPr>
      </w:pPr>
      <w:r>
        <w:rPr>
          <w:rFonts w:hint="eastAsia" w:ascii="宋体" w:hAnsi="宋体" w:cs="宋体"/>
          <w:b/>
          <w:color w:val="auto"/>
          <w:kern w:val="0"/>
          <w:sz w:val="23"/>
          <w:szCs w:val="23"/>
          <w:highlight w:val="none"/>
        </w:rPr>
        <w:t>二、投标供应商资格</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1、符合《中华人民共和国政府采购法》第二十二条规定；</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2、本项目不接受联合体投标；</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3、供应商存在以下不良信用记录情形之一的，不得推荐为中标候选供应商，不得确定为中标供应商：</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（1）供应商被人民法院列入失信被执行人的；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（2）供应商被工商行政管理部门列入企业经营异常名录的；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（3）供应商被税务部门列入重大税收违法案件当事人名单的；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（4）供应商被政府采购监管部门列入政府采购严重违法失信行为记录名单的。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4、具备独立法人资格，具有合法有效的营业执照；</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5、全国工业产品生产许可证。</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三、招标文件的获取（非网员制）</w:t>
      </w:r>
    </w:p>
    <w:p>
      <w:pPr>
        <w:widowControl/>
        <w:shd w:val="clear" w:color="auto" w:fill="FFFFFF"/>
        <w:adjustRightInd w:val="0"/>
        <w:snapToGrid w:val="0"/>
        <w:spacing w:line="550" w:lineRule="exact"/>
        <w:ind w:firstLine="460" w:firstLineChars="200"/>
        <w:jc w:val="left"/>
        <w:rPr>
          <w:rFonts w:ascii="宋体" w:hAnsi="宋体" w:cs="Calibri"/>
          <w:color w:val="auto"/>
          <w:kern w:val="0"/>
          <w:sz w:val="23"/>
          <w:szCs w:val="23"/>
          <w:highlight w:val="none"/>
        </w:rPr>
      </w:pPr>
      <w:r>
        <w:rPr>
          <w:rFonts w:hint="eastAsia" w:ascii="宋体" w:hAnsi="宋体" w:cs="宋体"/>
          <w:color w:val="auto"/>
          <w:kern w:val="0"/>
          <w:sz w:val="23"/>
          <w:szCs w:val="23"/>
          <w:highlight w:val="none"/>
        </w:rPr>
        <w:t>1、请于公告发布之日起从</w:t>
      </w:r>
      <w:r>
        <w:rPr>
          <w:rFonts w:hint="eastAsia" w:ascii="宋体" w:hAnsi="宋体" w:cs="Calibri"/>
          <w:color w:val="auto"/>
          <w:kern w:val="0"/>
          <w:sz w:val="23"/>
          <w:szCs w:val="23"/>
          <w:highlight w:val="none"/>
        </w:rPr>
        <w:t>宣城市城市建设集团有限公司网站和安徽名都电力工程有限公司（http://www.xcchengjian.com/，http://www.ahmddl.com）</w:t>
      </w:r>
      <w:r>
        <w:rPr>
          <w:rFonts w:hint="eastAsia" w:ascii="宋体" w:hAnsi="宋体" w:cs="宋体"/>
          <w:color w:val="auto"/>
          <w:kern w:val="0"/>
          <w:sz w:val="23"/>
          <w:szCs w:val="23"/>
          <w:highlight w:val="none"/>
        </w:rPr>
        <w:t>下载招标文件。</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2、招标文件领取方式：网上直接下载。</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四、开标时间及地点</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1、开标时间：2023年</w:t>
      </w:r>
      <w:r>
        <w:rPr>
          <w:rFonts w:hint="eastAsia" w:ascii="宋体" w:hAnsi="宋体" w:cs="宋体"/>
          <w:color w:val="auto"/>
          <w:kern w:val="0"/>
          <w:sz w:val="23"/>
          <w:szCs w:val="23"/>
          <w:highlight w:val="none"/>
          <w:lang w:val="en-US" w:eastAsia="zh-CN"/>
        </w:rPr>
        <w:t>4</w:t>
      </w:r>
      <w:r>
        <w:rPr>
          <w:rFonts w:hint="eastAsia" w:ascii="宋体" w:hAnsi="宋体" w:cs="宋体"/>
          <w:color w:val="auto"/>
          <w:kern w:val="0"/>
          <w:sz w:val="23"/>
          <w:szCs w:val="23"/>
          <w:highlight w:val="none"/>
        </w:rPr>
        <w:t>月</w:t>
      </w:r>
      <w:r>
        <w:rPr>
          <w:rFonts w:hint="eastAsia" w:ascii="宋体" w:hAnsi="宋体" w:cs="宋体"/>
          <w:color w:val="auto"/>
          <w:kern w:val="0"/>
          <w:sz w:val="23"/>
          <w:szCs w:val="23"/>
          <w:highlight w:val="none"/>
          <w:lang w:val="en-US" w:eastAsia="zh-CN"/>
        </w:rPr>
        <w:t>4</w:t>
      </w:r>
      <w:r>
        <w:rPr>
          <w:rFonts w:hint="eastAsia" w:ascii="宋体" w:hAnsi="宋体" w:cs="宋体"/>
          <w:color w:val="auto"/>
          <w:kern w:val="0"/>
          <w:sz w:val="23"/>
          <w:szCs w:val="23"/>
          <w:highlight w:val="none"/>
        </w:rPr>
        <w:t>日10时00分；</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2、开标地点：安徽名都电力工程有限公司（地址：安徽省宣城市经济技术开发区三棵树路安徽名都电力工程有限公司会议室）。</w:t>
      </w:r>
    </w:p>
    <w:p>
      <w:pPr>
        <w:widowControl/>
        <w:shd w:val="clear" w:color="auto" w:fill="FFFFFF"/>
        <w:spacing w:line="550" w:lineRule="atLeast"/>
        <w:ind w:firstLine="462"/>
        <w:jc w:val="left"/>
        <w:rPr>
          <w:rFonts w:eastAsia="微软雅黑"/>
          <w:color w:val="auto"/>
          <w:kern w:val="0"/>
          <w:szCs w:val="21"/>
          <w:highlight w:val="none"/>
        </w:rPr>
      </w:pPr>
      <w:r>
        <w:rPr>
          <w:rFonts w:hint="eastAsia" w:ascii="宋体" w:hAnsi="宋体"/>
          <w:b/>
          <w:bCs/>
          <w:color w:val="auto"/>
          <w:kern w:val="0"/>
          <w:sz w:val="23"/>
          <w:szCs w:val="23"/>
          <w:highlight w:val="none"/>
        </w:rPr>
        <w:t>五、投标截止时间</w:t>
      </w:r>
    </w:p>
    <w:p>
      <w:pPr>
        <w:widowControl/>
        <w:shd w:val="clear" w:color="auto" w:fill="FFFFFF"/>
        <w:spacing w:line="550" w:lineRule="atLeast"/>
        <w:ind w:firstLine="460"/>
        <w:jc w:val="left"/>
        <w:rPr>
          <w:rFonts w:eastAsia="微软雅黑"/>
          <w:color w:val="auto"/>
          <w:kern w:val="0"/>
          <w:szCs w:val="21"/>
          <w:highlight w:val="none"/>
        </w:rPr>
      </w:pPr>
      <w:r>
        <w:rPr>
          <w:rFonts w:hint="eastAsia" w:ascii="宋体" w:hAnsi="宋体"/>
          <w:color w:val="auto"/>
          <w:kern w:val="0"/>
          <w:sz w:val="23"/>
          <w:szCs w:val="23"/>
          <w:highlight w:val="none"/>
        </w:rPr>
        <w:t>同开标时间。</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六、联系方法</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1、项目单位：安徽名都电力工程有限公司</w:t>
      </w:r>
    </w:p>
    <w:p>
      <w:pPr>
        <w:widowControl/>
        <w:shd w:val="clear" w:color="auto" w:fill="FFFFFF"/>
        <w:adjustRightInd w:val="0"/>
        <w:snapToGrid w:val="0"/>
        <w:spacing w:line="550" w:lineRule="exact"/>
        <w:ind w:firstLine="460" w:firstLineChars="200"/>
        <w:jc w:val="left"/>
        <w:rPr>
          <w:rFonts w:ascii="宋体" w:hAnsi="宋体"/>
          <w:color w:val="auto"/>
          <w:sz w:val="28"/>
          <w:szCs w:val="28"/>
          <w:highlight w:val="none"/>
        </w:rPr>
      </w:pPr>
      <w:r>
        <w:rPr>
          <w:rFonts w:hint="eastAsia" w:ascii="宋体" w:hAnsi="宋体" w:cs="宋体"/>
          <w:color w:val="auto"/>
          <w:kern w:val="0"/>
          <w:sz w:val="23"/>
          <w:szCs w:val="23"/>
          <w:highlight w:val="none"/>
        </w:rPr>
        <w:t>地址：安徽省宣城市经济技术开发区三棵树路</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联系人：潘丽萍</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电话：0563-2833618</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七、投标保证金：</w:t>
      </w:r>
      <w:r>
        <w:rPr>
          <w:rFonts w:hint="eastAsia" w:ascii="宋体" w:hAnsi="宋体" w:cs="宋体"/>
          <w:color w:val="auto"/>
          <w:kern w:val="0"/>
          <w:sz w:val="23"/>
          <w:szCs w:val="23"/>
          <w:highlight w:val="none"/>
        </w:rPr>
        <w:t>无</w:t>
      </w:r>
    </w:p>
    <w:p>
      <w:pPr>
        <w:widowControl/>
        <w:shd w:val="clear" w:color="auto" w:fill="FFFFFF"/>
        <w:adjustRightInd w:val="0"/>
        <w:snapToGrid w:val="0"/>
        <w:spacing w:line="550" w:lineRule="exact"/>
        <w:ind w:firstLine="460" w:firstLineChars="200"/>
        <w:jc w:val="right"/>
        <w:rPr>
          <w:rFonts w:ascii="宋体" w:hAnsi="宋体" w:cs="宋体"/>
          <w:color w:val="auto"/>
          <w:kern w:val="0"/>
          <w:sz w:val="23"/>
          <w:szCs w:val="23"/>
          <w:highlight w:val="none"/>
        </w:rPr>
      </w:pPr>
      <w:r>
        <w:rPr>
          <w:rFonts w:hint="eastAsia" w:ascii="宋体" w:hAnsi="宋体" w:cs="宋体"/>
          <w:color w:val="auto"/>
          <w:kern w:val="0"/>
          <w:sz w:val="23"/>
          <w:szCs w:val="23"/>
          <w:highlight w:val="none"/>
        </w:rPr>
        <w:t>2023年03月</w:t>
      </w:r>
      <w:r>
        <w:rPr>
          <w:rFonts w:hint="eastAsia" w:ascii="宋体" w:hAnsi="宋体" w:cs="宋体"/>
          <w:color w:val="auto"/>
          <w:kern w:val="0"/>
          <w:sz w:val="23"/>
          <w:szCs w:val="23"/>
          <w:highlight w:val="none"/>
          <w:lang w:val="en-US" w:eastAsia="zh-CN"/>
        </w:rPr>
        <w:t>20</w:t>
      </w:r>
      <w:r>
        <w:rPr>
          <w:rFonts w:hint="eastAsia" w:ascii="宋体" w:hAnsi="宋体" w:cs="宋体"/>
          <w:color w:val="auto"/>
          <w:kern w:val="0"/>
          <w:sz w:val="23"/>
          <w:szCs w:val="23"/>
          <w:highlight w:val="none"/>
        </w:rPr>
        <w:t>日</w:t>
      </w:r>
      <w:bookmarkEnd w:id="1"/>
      <w:bookmarkEnd w:id="2"/>
      <w:bookmarkStart w:id="3" w:name="采购需求"/>
      <w:bookmarkEnd w:id="3"/>
      <w:r>
        <w:rPr>
          <w:rFonts w:hint="eastAsia" w:ascii="宋体" w:hAnsi="宋体" w:cs="宋体"/>
          <w:b/>
          <w:color w:val="auto"/>
          <w:sz w:val="36"/>
          <w:highlight w:val="none"/>
        </w:rPr>
        <w:br w:type="page"/>
      </w:r>
    </w:p>
    <w:p>
      <w:pPr>
        <w:spacing w:line="440" w:lineRule="exact"/>
        <w:ind w:right="42" w:rightChars="20"/>
        <w:jc w:val="center"/>
        <w:rPr>
          <w:rFonts w:ascii="宋体" w:hAnsi="宋体" w:cs="宋体"/>
          <w:b/>
          <w:color w:val="auto"/>
          <w:sz w:val="36"/>
          <w:highlight w:val="none"/>
        </w:rPr>
      </w:pPr>
    </w:p>
    <w:p>
      <w:pPr>
        <w:spacing w:line="440" w:lineRule="exact"/>
        <w:ind w:right="42" w:rightChars="20"/>
        <w:jc w:val="center"/>
        <w:rPr>
          <w:rFonts w:ascii="宋体" w:hAnsi="宋体" w:cs="宋体"/>
          <w:b/>
          <w:color w:val="auto"/>
          <w:sz w:val="36"/>
          <w:highlight w:val="none"/>
        </w:rPr>
      </w:pPr>
    </w:p>
    <w:p>
      <w:pPr>
        <w:spacing w:line="440" w:lineRule="exact"/>
        <w:ind w:right="42" w:rightChars="20"/>
        <w:jc w:val="center"/>
        <w:rPr>
          <w:rFonts w:ascii="宋体" w:hAnsi="宋体" w:cs="宋体"/>
          <w:b/>
          <w:color w:val="auto"/>
          <w:sz w:val="36"/>
          <w:highlight w:val="none"/>
        </w:rPr>
      </w:pPr>
    </w:p>
    <w:p>
      <w:pPr>
        <w:spacing w:line="440" w:lineRule="exact"/>
        <w:ind w:right="42" w:rightChars="20"/>
        <w:jc w:val="center"/>
        <w:rPr>
          <w:rFonts w:ascii="宋体" w:hAnsi="宋体" w:cs="宋体"/>
          <w:b/>
          <w:color w:val="auto"/>
          <w:sz w:val="36"/>
          <w:highlight w:val="none"/>
        </w:rPr>
      </w:pPr>
      <w:r>
        <w:rPr>
          <w:rFonts w:hint="eastAsia" w:ascii="宋体" w:hAnsi="宋体" w:cs="宋体"/>
          <w:b/>
          <w:color w:val="auto"/>
          <w:sz w:val="36"/>
          <w:highlight w:val="none"/>
        </w:rPr>
        <w:t>目    录</w:t>
      </w:r>
    </w:p>
    <w:p>
      <w:pPr>
        <w:pStyle w:val="22"/>
        <w:tabs>
          <w:tab w:val="right" w:leader="dot" w:pos="9514"/>
        </w:tabs>
        <w:spacing w:line="480" w:lineRule="auto"/>
        <w:ind w:firstLine="482" w:firstLineChars="200"/>
        <w:rPr>
          <w:rFonts w:ascii="宋体" w:hAnsi="宋体" w:eastAsia="宋体" w:cs="宋体"/>
          <w:color w:val="auto"/>
          <w:sz w:val="24"/>
          <w:szCs w:val="24"/>
          <w:highlight w:val="none"/>
        </w:rPr>
      </w:pPr>
      <w:r>
        <w:rPr>
          <w:rStyle w:val="39"/>
          <w:rFonts w:hint="eastAsia" w:ascii="宋体" w:hAnsi="宋体" w:eastAsia="宋体" w:cs="宋体"/>
          <w:bCs/>
          <w:color w:val="auto"/>
          <w:sz w:val="24"/>
          <w:szCs w:val="24"/>
          <w:highlight w:val="none"/>
          <w:u w:val="none"/>
          <w:lang w:bidi="he-IL"/>
        </w:rPr>
        <w:t>第一章  招标文件</w:t>
      </w:r>
    </w:p>
    <w:p>
      <w:pPr>
        <w:pStyle w:val="22"/>
        <w:tabs>
          <w:tab w:val="right" w:leader="dot" w:pos="9514"/>
        </w:tabs>
        <w:spacing w:line="480" w:lineRule="auto"/>
        <w:ind w:firstLine="482" w:firstLineChars="200"/>
        <w:rPr>
          <w:rStyle w:val="39"/>
          <w:rFonts w:ascii="宋体" w:hAnsi="宋体" w:eastAsia="宋体" w:cs="宋体"/>
          <w:bCs/>
          <w:color w:val="auto"/>
          <w:sz w:val="24"/>
          <w:szCs w:val="24"/>
          <w:highlight w:val="none"/>
          <w:u w:val="none"/>
          <w:lang w:bidi="he-IL"/>
        </w:rPr>
      </w:pPr>
    </w:p>
    <w:p>
      <w:pPr>
        <w:pStyle w:val="22"/>
        <w:tabs>
          <w:tab w:val="right" w:leader="dot" w:pos="9514"/>
        </w:tabs>
        <w:spacing w:line="480" w:lineRule="auto"/>
        <w:ind w:firstLine="482" w:firstLineChars="200"/>
        <w:rPr>
          <w:rFonts w:ascii="宋体" w:hAnsi="宋体" w:eastAsia="宋体" w:cs="宋体"/>
          <w:color w:val="auto"/>
          <w:sz w:val="24"/>
          <w:szCs w:val="24"/>
          <w:highlight w:val="none"/>
        </w:rPr>
      </w:pPr>
      <w:r>
        <w:rPr>
          <w:rStyle w:val="39"/>
          <w:rFonts w:hint="eastAsia" w:ascii="宋体" w:hAnsi="宋体" w:eastAsia="宋体" w:cs="宋体"/>
          <w:bCs/>
          <w:color w:val="auto"/>
          <w:sz w:val="24"/>
          <w:szCs w:val="24"/>
          <w:highlight w:val="none"/>
          <w:u w:val="none"/>
          <w:lang w:bidi="he-IL"/>
        </w:rPr>
        <w:t>第二章  投标文件格式</w:t>
      </w:r>
    </w:p>
    <w:p>
      <w:pPr>
        <w:spacing w:line="480" w:lineRule="auto"/>
        <w:ind w:firstLine="200" w:firstLineChars="200"/>
        <w:jc w:val="center"/>
        <w:rPr>
          <w:rFonts w:ascii="宋体" w:hAnsi="宋体" w:cs="宋体"/>
          <w:color w:val="auto"/>
          <w:sz w:val="10"/>
          <w:szCs w:val="10"/>
          <w:highlight w:val="none"/>
        </w:rPr>
      </w:pPr>
    </w:p>
    <w:p>
      <w:pPr>
        <w:pStyle w:val="2"/>
        <w:numPr>
          <w:ilvl w:val="0"/>
          <w:numId w:val="0"/>
        </w:numPr>
        <w:tabs>
          <w:tab w:val="left" w:pos="420"/>
        </w:tabs>
        <w:spacing w:line="360" w:lineRule="auto"/>
        <w:rPr>
          <w:rFonts w:ascii="宋体" w:hAnsi="宋体" w:eastAsia="宋体" w:cs="宋体"/>
          <w:b/>
          <w:bCs/>
          <w:color w:val="auto"/>
          <w:sz w:val="32"/>
          <w:szCs w:val="32"/>
          <w:highlight w:val="none"/>
        </w:rPr>
      </w:pPr>
      <w:r>
        <w:rPr>
          <w:rFonts w:hint="eastAsia" w:ascii="宋体" w:hAnsi="宋体" w:eastAsia="宋体" w:cs="宋体"/>
          <w:b/>
          <w:bCs/>
          <w:color w:val="auto"/>
          <w:sz w:val="36"/>
          <w:highlight w:val="none"/>
        </w:rPr>
        <w:br w:type="page"/>
      </w:r>
      <w:bookmarkStart w:id="4" w:name="_Toc272141463"/>
      <w:bookmarkStart w:id="5" w:name="_Toc320969901"/>
      <w:r>
        <w:rPr>
          <w:rFonts w:hint="eastAsia" w:ascii="宋体" w:hAnsi="宋体" w:eastAsia="宋体" w:cs="宋体"/>
          <w:b/>
          <w:bCs/>
          <w:color w:val="auto"/>
          <w:sz w:val="32"/>
          <w:szCs w:val="32"/>
          <w:highlight w:val="none"/>
        </w:rPr>
        <w:t>第一章  招标文件</w:t>
      </w:r>
      <w:bookmarkEnd w:id="4"/>
      <w:bookmarkEnd w:id="5"/>
    </w:p>
    <w:p>
      <w:pPr>
        <w:pStyle w:val="3"/>
        <w:spacing w:before="0" w:after="0" w:line="360" w:lineRule="auto"/>
        <w:jc w:val="center"/>
        <w:rPr>
          <w:rFonts w:ascii="宋体" w:hAnsi="宋体" w:eastAsia="宋体" w:cs="宋体"/>
          <w:b w:val="0"/>
          <w:bCs w:val="0"/>
          <w:color w:val="auto"/>
          <w:sz w:val="28"/>
          <w:szCs w:val="28"/>
          <w:highlight w:val="none"/>
        </w:rPr>
      </w:pPr>
      <w:bookmarkStart w:id="6" w:name="_Toc320969902"/>
      <w:bookmarkStart w:id="7" w:name="_Toc272141464"/>
      <w:r>
        <w:rPr>
          <w:rFonts w:hint="eastAsia" w:ascii="宋体" w:hAnsi="宋体" w:eastAsia="宋体" w:cs="宋体"/>
          <w:b w:val="0"/>
          <w:bCs w:val="0"/>
          <w:color w:val="auto"/>
          <w:sz w:val="28"/>
          <w:szCs w:val="28"/>
          <w:highlight w:val="none"/>
        </w:rPr>
        <w:t>一、投标人须知前附表</w:t>
      </w:r>
      <w:bookmarkEnd w:id="6"/>
      <w:bookmarkEnd w:id="7"/>
    </w:p>
    <w:tbl>
      <w:tblPr>
        <w:tblStyle w:val="33"/>
        <w:tblW w:w="9672"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75"/>
        <w:gridCol w:w="71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42"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szCs w:val="24"/>
                <w:highlight w:val="none"/>
              </w:rPr>
            </w:pPr>
            <w:r>
              <w:rPr>
                <w:rFonts w:hint="eastAsia" w:ascii="宋体" w:hAnsi="宋体" w:cs="宋体"/>
                <w:b/>
                <w:color w:val="auto"/>
                <w:szCs w:val="24"/>
                <w:highlight w:val="none"/>
              </w:rPr>
              <w:t>序号</w:t>
            </w:r>
          </w:p>
        </w:tc>
        <w:tc>
          <w:tcPr>
            <w:tcW w:w="1875"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color w:val="auto"/>
                <w:szCs w:val="24"/>
                <w:highlight w:val="none"/>
              </w:rPr>
            </w:pPr>
            <w:r>
              <w:rPr>
                <w:rFonts w:hint="eastAsia" w:ascii="宋体" w:hAnsi="宋体" w:cs="宋体"/>
                <w:b/>
                <w:color w:val="auto"/>
                <w:szCs w:val="24"/>
                <w:highlight w:val="none"/>
              </w:rPr>
              <w:t>内  容</w:t>
            </w:r>
          </w:p>
        </w:tc>
        <w:tc>
          <w:tcPr>
            <w:tcW w:w="7155" w:type="dxa"/>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项目名称：</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 xml:space="preserve">采购人： </w:t>
            </w:r>
          </w:p>
          <w:p>
            <w:pPr>
              <w:adjustRightInd w:val="0"/>
              <w:snapToGrid w:val="0"/>
              <w:spacing w:line="360" w:lineRule="auto"/>
              <w:rPr>
                <w:rFonts w:ascii="宋体" w:hAnsi="宋体" w:cs="宋体"/>
                <w:color w:val="auto"/>
                <w:szCs w:val="24"/>
                <w:highlight w:val="none"/>
              </w:rPr>
            </w:pPr>
            <w:r>
              <w:rPr>
                <w:rFonts w:hint="eastAsia" w:ascii="宋体" w:hAnsi="宋体" w:cs="宋体"/>
                <w:color w:val="auto"/>
                <w:highlight w:val="none"/>
              </w:rPr>
              <w:t>采购人联系方式：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3</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招标范围：</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MS Gothic" w:hAnsi="MS Gothic" w:eastAsia="MS Gothic" w:cs="MS Gothic"/>
                <w:color w:val="auto"/>
                <w:szCs w:val="24"/>
                <w:highlight w:val="none"/>
              </w:rPr>
              <w:t>☑</w:t>
            </w:r>
            <w:r>
              <w:rPr>
                <w:rFonts w:hint="eastAsia" w:ascii="宋体" w:hAnsi="宋体" w:cs="宋体"/>
                <w:color w:val="auto"/>
                <w:szCs w:val="24"/>
                <w:highlight w:val="none"/>
              </w:rPr>
              <w:t>不分包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 xml:space="preserve">投标有效期：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投标文件递交截止后60天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5</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 xml:space="preserve">投标保证金：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6</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履约保证金：</w:t>
            </w:r>
          </w:p>
        </w:tc>
        <w:tc>
          <w:tcPr>
            <w:tcW w:w="7155" w:type="dxa"/>
            <w:tcBorders>
              <w:top w:val="single" w:color="auto" w:sz="4" w:space="0"/>
              <w:left w:val="single" w:color="auto" w:sz="4" w:space="0"/>
              <w:bottom w:val="single" w:color="auto" w:sz="4" w:space="0"/>
              <w:right w:val="double" w:color="auto" w:sz="4" w:space="0"/>
            </w:tcBorders>
            <w:vAlign w:val="center"/>
          </w:tcPr>
          <w:p>
            <w:pPr>
              <w:ind w:firstLine="420" w:firstLineChars="200"/>
              <w:rPr>
                <w:rFonts w:ascii="宋体" w:hAnsi="宋体" w:cs="宋体"/>
                <w:color w:val="auto"/>
                <w:szCs w:val="24"/>
                <w:highlight w:val="none"/>
              </w:rPr>
            </w:pPr>
            <w:r>
              <w:rPr>
                <w:rFonts w:hint="eastAsia" w:ascii="宋体" w:hAnsi="宋体" w:cs="宋体"/>
                <w:color w:val="auto"/>
                <w:szCs w:val="24"/>
                <w:highlight w:val="none"/>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7</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项目最高限价：</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8</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联合体投标：</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本项目不接受联合体投标，采购需求另有规定的从其规定。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9</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 xml:space="preserve">提交标前质疑的截止时间：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630" w:firstLineChars="300"/>
              <w:rPr>
                <w:rFonts w:ascii="宋体" w:hAnsi="宋体" w:cs="宋体"/>
                <w:color w:val="auto"/>
                <w:szCs w:val="24"/>
                <w:highlight w:val="none"/>
              </w:rPr>
            </w:pPr>
            <w:r>
              <w:rPr>
                <w:rFonts w:hint="eastAsia" w:ascii="宋体" w:hAnsi="宋体" w:cs="宋体"/>
                <w:color w:val="auto"/>
                <w:szCs w:val="24"/>
                <w:highlight w:val="none"/>
              </w:rPr>
              <w:t>2023年3月</w:t>
            </w:r>
            <w:r>
              <w:rPr>
                <w:rFonts w:hint="eastAsia" w:ascii="宋体" w:hAnsi="宋体" w:cs="宋体"/>
                <w:color w:val="auto"/>
                <w:szCs w:val="24"/>
                <w:highlight w:val="none"/>
                <w:lang w:val="en-US" w:eastAsia="zh-CN"/>
              </w:rPr>
              <w:t>31</w:t>
            </w:r>
            <w:r>
              <w:rPr>
                <w:rFonts w:hint="eastAsia" w:ascii="宋体" w:hAnsi="宋体" w:cs="宋体"/>
                <w:color w:val="auto"/>
                <w:szCs w:val="24"/>
                <w:highlight w:val="none"/>
              </w:rPr>
              <w:t>日17 时前接受书面质疑，</w:t>
            </w:r>
            <w:r>
              <w:rPr>
                <w:rFonts w:hint="eastAsia" w:ascii="宋体" w:hAnsi="宋体" w:cs="宋体"/>
                <w:color w:val="auto"/>
                <w:szCs w:val="24"/>
                <w:highlight w:val="none"/>
              </w:rPr>
              <w:t>同时请提交一份与书面质疑内容一致的电子版发至邮箱：</w:t>
            </w:r>
            <w:r>
              <w:rPr>
                <w:color w:val="auto"/>
                <w:highlight w:val="none"/>
              </w:rPr>
              <w:fldChar w:fldCharType="begin"/>
            </w:r>
            <w:r>
              <w:rPr>
                <w:color w:val="auto"/>
                <w:highlight w:val="none"/>
              </w:rPr>
              <w:instrText xml:space="preserve"> HYPERLINK "mailto:2901704186@qq.com" </w:instrText>
            </w:r>
            <w:r>
              <w:rPr>
                <w:color w:val="auto"/>
                <w:highlight w:val="none"/>
              </w:rPr>
              <w:fldChar w:fldCharType="separate"/>
            </w:r>
            <w:r>
              <w:rPr>
                <w:rFonts w:hint="eastAsia"/>
                <w:color w:val="auto"/>
                <w:highlight w:val="none"/>
              </w:rPr>
              <w:t>1532678176</w:t>
            </w:r>
            <w:r>
              <w:rPr>
                <w:color w:val="auto"/>
                <w:highlight w:val="none"/>
              </w:rPr>
              <w:t>@qq.com</w:t>
            </w:r>
            <w:r>
              <w:rPr>
                <w:color w:val="auto"/>
                <w:highlight w:val="none"/>
              </w:rPr>
              <w:fldChar w:fldCharType="end"/>
            </w:r>
            <w:r>
              <w:rPr>
                <w:rFonts w:hint="eastAsia" w:ascii="宋体" w:hAnsi="宋体" w:cs="宋体"/>
                <w:color w:val="auto"/>
                <w:szCs w:val="24"/>
                <w:highlight w:val="none"/>
              </w:rPr>
              <w:t>，并电话确认（0563-2833618）。</w:t>
            </w:r>
          </w:p>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各投标人在投标截止时间前务必上网查询是否有答疑公告，否则造成的一切后果由投标人自行承担。网上公布的澄清、答疑及有关补充通知视同通知了所有投标人，为招标文件的有效组成部分。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10</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递交投标文件截止时间及地点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开标时间及地点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同递交投标文件截止时间及地点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 xml:space="preserve">评审方法：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13</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4"/>
                <w:highlight w:val="none"/>
              </w:rPr>
            </w:pPr>
            <w:r>
              <w:rPr>
                <w:rFonts w:hint="eastAsia" w:ascii="宋体" w:hAnsi="宋体" w:cs="宋体"/>
                <w:color w:val="auto"/>
                <w:szCs w:val="24"/>
                <w:highlight w:val="none"/>
              </w:rPr>
              <w:t>投标文件份数</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ind w:firstLine="420" w:firstLineChars="200"/>
              <w:rPr>
                <w:rFonts w:ascii="宋体" w:hAnsi="宋体" w:cs="宋体"/>
                <w:color w:val="auto"/>
                <w:szCs w:val="24"/>
                <w:highlight w:val="none"/>
              </w:rPr>
            </w:pPr>
            <w:r>
              <w:rPr>
                <w:rFonts w:ascii="宋体" w:hAnsi="宋体" w:cs="宋体"/>
                <w:color w:val="auto"/>
                <w:szCs w:val="24"/>
                <w:highlight w:val="none"/>
              </w:rPr>
              <w:t>份数：</w:t>
            </w:r>
            <w:r>
              <w:rPr>
                <w:rFonts w:hint="eastAsia" w:ascii="宋体" w:hAnsi="宋体" w:cs="宋体"/>
                <w:color w:val="auto"/>
                <w:szCs w:val="24"/>
                <w:highlight w:val="none"/>
              </w:rPr>
              <w:t xml:space="preserve"> 1 </w:t>
            </w:r>
            <w:r>
              <w:rPr>
                <w:rFonts w:ascii="宋体" w:hAnsi="宋体" w:cs="宋体"/>
                <w:color w:val="auto"/>
                <w:szCs w:val="24"/>
                <w:highlight w:val="none"/>
              </w:rPr>
              <w:t xml:space="preserve">份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付款方式：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15</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4"/>
                <w:highlight w:val="none"/>
              </w:rPr>
              <w:t>其他</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中标人因不可抗力、自身原因、不按照招标文件要求提交履约保证金，或者被查实存在影响中标结果的违法行为等情形，不能在规定的时间内与采购人签订合同，采购人可以与排在中标人之后第一位的中标候选人签订合同或重新招标，以此类推。采购人始终保留考察中标人的权利。考察主要内容为单位资质、业绩与企业实力等符合性考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16</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资格审查方式</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Cs w:val="24"/>
                <w:highlight w:val="none"/>
              </w:rPr>
            </w:pPr>
            <w:r>
              <w:rPr>
                <w:rFonts w:hint="eastAsia" w:ascii="宋体" w:hAnsi="宋体" w:cs="宋体"/>
                <w:color w:val="auto"/>
                <w:szCs w:val="24"/>
                <w:highlight w:val="none"/>
              </w:rPr>
              <w:t>资格后审（由采购小组根据投标人提供的资质证明材料进行审查）</w:t>
            </w:r>
          </w:p>
          <w:p>
            <w:pPr>
              <w:spacing w:line="360" w:lineRule="auto"/>
              <w:rPr>
                <w:rFonts w:ascii="宋体" w:hAnsi="宋体" w:cs="宋体"/>
                <w:color w:val="auto"/>
                <w:szCs w:val="24"/>
                <w:highlight w:val="none"/>
              </w:rPr>
            </w:pPr>
            <w:r>
              <w:rPr>
                <w:rFonts w:hint="eastAsia" w:ascii="宋体" w:hAnsi="宋体" w:cs="宋体"/>
                <w:color w:val="auto"/>
                <w:szCs w:val="24"/>
                <w:highlight w:val="none"/>
              </w:rPr>
              <w:t>投标人应根据招标文件要求，将相关证明材料放入投标文件。否则，将自行承担初审未通过的风险。</w:t>
            </w:r>
          </w:p>
          <w:p>
            <w:pPr>
              <w:spacing w:line="360" w:lineRule="auto"/>
              <w:rPr>
                <w:rFonts w:ascii="宋体" w:hAnsi="宋体" w:cs="宋体"/>
                <w:color w:val="auto"/>
                <w:szCs w:val="24"/>
                <w:highlight w:val="none"/>
              </w:rPr>
            </w:pPr>
            <w:r>
              <w:rPr>
                <w:rFonts w:hint="eastAsia" w:ascii="宋体" w:hAnsi="宋体" w:cs="宋体"/>
                <w:color w:val="auto"/>
                <w:szCs w:val="24"/>
                <w:highlight w:val="none"/>
              </w:rPr>
              <w:t>投标人须提供的证明材料包括：</w:t>
            </w:r>
          </w:p>
          <w:p>
            <w:pPr>
              <w:numPr>
                <w:ilvl w:val="0"/>
                <w:numId w:val="2"/>
              </w:numPr>
              <w:spacing w:line="500" w:lineRule="exact"/>
              <w:rPr>
                <w:rFonts w:ascii="宋体" w:hAnsi="宋体" w:cs="宋体"/>
                <w:color w:val="auto"/>
                <w:szCs w:val="24"/>
                <w:highlight w:val="none"/>
              </w:rPr>
            </w:pPr>
            <w:r>
              <w:rPr>
                <w:rFonts w:hint="eastAsia" w:ascii="宋体" w:hAnsi="宋体" w:cs="宋体"/>
                <w:color w:val="auto"/>
                <w:szCs w:val="24"/>
                <w:highlight w:val="none"/>
              </w:rPr>
              <w:t>营业执照副本（三证合一）；（复印件或扫描件加盖供应商公章）</w:t>
            </w:r>
          </w:p>
          <w:p>
            <w:pPr>
              <w:numPr>
                <w:ilvl w:val="0"/>
                <w:numId w:val="2"/>
              </w:numPr>
              <w:spacing w:line="500" w:lineRule="exact"/>
              <w:rPr>
                <w:rFonts w:ascii="宋体" w:hAnsi="宋体" w:cs="宋体"/>
                <w:color w:val="auto"/>
                <w:szCs w:val="24"/>
                <w:highlight w:val="none"/>
              </w:rPr>
            </w:pPr>
            <w:r>
              <w:rPr>
                <w:rFonts w:hint="eastAsia" w:ascii="宋体" w:hAnsi="宋体" w:cs="宋体"/>
                <w:color w:val="auto"/>
                <w:szCs w:val="24"/>
                <w:highlight w:val="none"/>
              </w:rPr>
              <w:t>全国工业产品生产许可证；（复印件或扫描件加盖供应商公章）</w:t>
            </w:r>
          </w:p>
          <w:p>
            <w:pPr>
              <w:spacing w:line="500" w:lineRule="exact"/>
              <w:ind w:firstLine="420" w:firstLineChars="200"/>
              <w:rPr>
                <w:rFonts w:ascii="宋体" w:hAnsi="宋体" w:cs="宋体"/>
                <w:color w:val="auto"/>
                <w:szCs w:val="24"/>
                <w:highlight w:val="none"/>
              </w:rPr>
            </w:pPr>
            <w:r>
              <w:rPr>
                <w:rFonts w:hint="eastAsia" w:ascii="宋体" w:hAnsi="宋体" w:cs="宋体"/>
                <w:color w:val="auto"/>
                <w:szCs w:val="24"/>
                <w:highlight w:val="none"/>
              </w:rPr>
              <w:t>3、法人授权委托书；（按格式要求）</w:t>
            </w:r>
          </w:p>
          <w:p>
            <w:pPr>
              <w:spacing w:line="500" w:lineRule="exact"/>
              <w:ind w:firstLine="420" w:firstLineChars="200"/>
              <w:rPr>
                <w:rFonts w:ascii="宋体" w:hAnsi="宋体" w:cs="宋体"/>
                <w:color w:val="auto"/>
                <w:szCs w:val="24"/>
                <w:highlight w:val="none"/>
              </w:rPr>
            </w:pPr>
            <w:r>
              <w:rPr>
                <w:rFonts w:hint="eastAsia" w:ascii="宋体" w:hAnsi="宋体" w:cs="宋体"/>
                <w:color w:val="auto"/>
                <w:szCs w:val="24"/>
                <w:highlight w:val="none"/>
              </w:rPr>
              <w:t>4、其它材料（按采购需求提供）。</w:t>
            </w:r>
          </w:p>
        </w:tc>
      </w:tr>
    </w:tbl>
    <w:p>
      <w:pPr>
        <w:rPr>
          <w:rFonts w:ascii="宋体" w:hAnsi="宋体" w:cs="宋体"/>
          <w:bCs/>
          <w:color w:val="auto"/>
          <w:sz w:val="24"/>
          <w:szCs w:val="24"/>
          <w:highlight w:val="none"/>
        </w:rPr>
      </w:pPr>
    </w:p>
    <w:p>
      <w:pPr>
        <w:pStyle w:val="3"/>
        <w:spacing w:before="0" w:after="0" w:line="360" w:lineRule="auto"/>
        <w:jc w:val="center"/>
        <w:rPr>
          <w:rFonts w:ascii="宋体" w:hAnsi="宋体" w:eastAsia="宋体" w:cs="Arial"/>
          <w:color w:val="auto"/>
          <w:sz w:val="28"/>
          <w:szCs w:val="28"/>
          <w:highlight w:val="none"/>
        </w:rPr>
      </w:pPr>
      <w:r>
        <w:rPr>
          <w:rFonts w:hint="eastAsia" w:ascii="宋体" w:hAnsi="宋体" w:eastAsia="宋体" w:cs="宋体"/>
          <w:bCs w:val="0"/>
          <w:color w:val="auto"/>
          <w:sz w:val="24"/>
          <w:szCs w:val="24"/>
          <w:highlight w:val="none"/>
        </w:rPr>
        <w:br w:type="page"/>
      </w:r>
      <w:bookmarkStart w:id="8" w:name="_Toc272141465"/>
      <w:bookmarkStart w:id="9" w:name="_Toc303782971"/>
      <w:bookmarkStart w:id="10" w:name="_Toc320969903"/>
      <w:r>
        <w:rPr>
          <w:rFonts w:hint="eastAsia" w:ascii="宋体" w:hAnsi="宋体" w:eastAsia="宋体" w:cs="Arial"/>
          <w:b w:val="0"/>
          <w:bCs w:val="0"/>
          <w:color w:val="auto"/>
          <w:sz w:val="28"/>
          <w:szCs w:val="28"/>
          <w:highlight w:val="none"/>
        </w:rPr>
        <w:t>二、投标人须知</w:t>
      </w:r>
      <w:bookmarkEnd w:id="8"/>
      <w:bookmarkEnd w:id="9"/>
      <w:bookmarkEnd w:id="10"/>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（一）总    则</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1、适用范围</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1.1本招标文件是根据《中华人民共和国政府采购法》（以下简称“政府采购法”）等相关法律、法规制订。</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1.2本招标文件仅适用于本次招标采购所叙述的采购项目。</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2、定义</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2.1货物服务：既是指本范本适用于货物采购或服务采购，也是指货物采购中所伴随的服务或服务采购中伴随的货物采购。</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s="Arial"/>
          <w:color w:val="auto"/>
          <w:sz w:val="24"/>
          <w:szCs w:val="24"/>
          <w:highlight w:val="none"/>
        </w:rPr>
        <w:t>2.2采购人:</w:t>
      </w:r>
      <w:r>
        <w:rPr>
          <w:rFonts w:hint="eastAsia" w:ascii="宋体" w:hAnsi="宋体"/>
          <w:color w:val="auto"/>
          <w:sz w:val="24"/>
          <w:highlight w:val="none"/>
        </w:rPr>
        <w:t xml:space="preserve"> 是指依法进行政府采购的国家机关、事业单位、团体组织。即本次采购项目的业主方。</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2.3供应商：是指向采购人提供货物、工程或者服务的法人、其他组织或者自然人。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2.4投标人：是指响应招标并且符合招标文件规定资格条件和参加投标竞争的法人、其他组织或者自然人。</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3、合格的投标人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3.1根据政府采购法的规定，参与政府采购活动的投标人必须是满足以下条件的法人、其他组织或者自然人：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（1）具有独立承担民事责任的能力；</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（2）具有良好的商业信誉和健全的财务会计制度；</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（3）具有履行合同所必需的设备和专业技术能力；</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（4）有依法缴纳税收和社会保障资金的良好记录；</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（5）参加政府采购活动前三年内，在经营活动中没有重大违法记录；</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（6）法律、行政法规规定的其他条件。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3.2投标人还应符合本采购项目（或包）的要求。（具体见本项目招标公告及采购需求）</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4、投标费用</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4.1投标人必须自行承担所有与参加投标有关的费用。不论投标的结果如何，采购人在任何情况下均无义务和责任承担这些费用。</w:t>
      </w: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（二）招标文件</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5、招标文件构成</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5.1招标文件包括：</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（一）投标人须知前附表</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（二）投标人须知</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（三）采购需求</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（四）评审细则</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（五）投标文件格式</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5.2投标人应认真阅读和充分理解招标文件中所有的内容。如果投标人没有满足招标文件的有关要求，其风险由投标人自行承担。  </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6、招标文件的澄清</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6.1投标人可以要求采购人对招标文件中的有关问题进行答疑、澄清。</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6.2投标人对招标文件如有疑问，应在“投标人须知前附表”规定的时间前按招标公告中的联系方式，以书面形式（如传真、信件、电报等）通知采购人。采购人对在此规定时间以前收到的、且需要做出澄清的问题，将以第7.1节所述方式进行答复，但不说明问题的来源。</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7、招标文件的修改</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7.1采购人对投标人质疑的答复和对招标文件的修改，将以答疑补遗的形式公告。该答疑补遗是招标文件不可缺少的组成部分，对参与采购活动的有关各方均具有约束力。</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bCs/>
          <w:color w:val="auto"/>
          <w:sz w:val="24"/>
          <w:highlight w:val="none"/>
        </w:rPr>
        <w:t>7.2投标人应主动上网查询该项目的相关</w:t>
      </w:r>
      <w:r>
        <w:rPr>
          <w:rFonts w:hint="eastAsia" w:ascii="宋体" w:hAnsi="宋体" w:cs="Arial"/>
          <w:color w:val="auto"/>
          <w:sz w:val="24"/>
          <w:szCs w:val="24"/>
          <w:highlight w:val="none"/>
        </w:rPr>
        <w:t>答疑补遗</w:t>
      </w:r>
      <w:r>
        <w:rPr>
          <w:rFonts w:hint="eastAsia" w:ascii="宋体" w:hAnsi="宋体"/>
          <w:bCs/>
          <w:color w:val="auto"/>
          <w:sz w:val="24"/>
          <w:highlight w:val="none"/>
        </w:rPr>
        <w:t>公告。采购人不承担投标人未及时关注相关信息引发的相关责任。在澄清、答疑或补遗公告发布后下载招标文件的投标人请自行查看网站相关公告。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7.3为使投标人有充分时间对招标文件的修改部分进行研究、或是由于其他原因，采购人可以决定延长投标截止日期。延长投标截止日期的通知将发布在指定的网址上，不再另行通知。</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7.4当招标文件与招标文件的澄清、修改、补充通知就同一内容的表述不一致时，以最后发出的内容为准。</w:t>
      </w:r>
    </w:p>
    <w:p>
      <w:pPr>
        <w:adjustRightInd w:val="0"/>
        <w:snapToGrid w:val="0"/>
        <w:spacing w:line="360" w:lineRule="auto"/>
        <w:ind w:firstLine="480" w:firstLineChars="200"/>
        <w:rPr>
          <w:rFonts w:ascii="宋体" w:hAnsi="宋体" w:cs="Arial"/>
          <w:color w:val="auto"/>
          <w:sz w:val="24"/>
          <w:szCs w:val="24"/>
          <w:highlight w:val="none"/>
        </w:rPr>
      </w:pP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（三）投标文件的编制</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8、投标的语言及度量衡单位</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8.1投标人的投标文件、以及投标人与采购人就投标的所有往来函电，均须使用简体中文。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8.2除招标文件中另有规定外，投标文件所使用的度量衡均须采用法定计量单位。</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9、投标文件构成</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9.1投标文件包括：</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（一）供应商综合情况简介</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（二）投标函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（三）法定代表人证明</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（四）法定代表人授权委托书</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（五）投标人承诺函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（六）投标人关于资格的声明函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（七）评标所涉及的相关技术措施、承诺、方案计划等</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（八）拟参加本项目其他人员介绍</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（九）拟参加本项目关键人员简历格式</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（十）投标人同类成功业绩一览表</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（十一）投标人资质文件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（十二）其他材料</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（包括但不仅限于招标文件要求以及投标人认为需要提交的其他材料）</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9.2投标文件必须按照9.1节规定的内容进行编写，标明页码，胶装成册，活页式装订按无效标处理。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9.3投标人应按照招标采购文件要求提供一份投标文件。</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9.4投标</w:t>
      </w:r>
      <w:r>
        <w:rPr>
          <w:rFonts w:ascii="宋体" w:hAnsi="宋体" w:cs="Arial"/>
          <w:color w:val="auto"/>
          <w:sz w:val="24"/>
          <w:szCs w:val="24"/>
          <w:highlight w:val="none"/>
        </w:rPr>
        <w:t>文件</w:t>
      </w:r>
      <w:r>
        <w:rPr>
          <w:rFonts w:hint="eastAsia" w:ascii="宋体" w:hAnsi="宋体" w:cs="Arial"/>
          <w:color w:val="auto"/>
          <w:sz w:val="24"/>
          <w:szCs w:val="24"/>
          <w:highlight w:val="none"/>
        </w:rPr>
        <w:t>除特殊规格的图纸或方案、图片资料等外，均应按A4规格制作，为节约和环保，建议响应文件双面打印，手工书写的投标文件将不被接受。</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9.5投标人</w:t>
      </w:r>
      <w:r>
        <w:rPr>
          <w:rFonts w:ascii="宋体" w:hAnsi="宋体" w:cs="Arial"/>
          <w:color w:val="auto"/>
          <w:sz w:val="24"/>
          <w:szCs w:val="24"/>
          <w:highlight w:val="none"/>
        </w:rPr>
        <w:t>必须对其</w:t>
      </w:r>
      <w:r>
        <w:rPr>
          <w:rFonts w:hint="eastAsia" w:ascii="宋体" w:hAnsi="宋体" w:cs="Arial"/>
          <w:color w:val="auto"/>
          <w:sz w:val="24"/>
          <w:szCs w:val="24"/>
          <w:highlight w:val="none"/>
        </w:rPr>
        <w:t>投标</w:t>
      </w:r>
      <w:r>
        <w:rPr>
          <w:rFonts w:ascii="宋体" w:hAnsi="宋体" w:cs="Arial"/>
          <w:color w:val="auto"/>
          <w:sz w:val="24"/>
          <w:szCs w:val="24"/>
          <w:highlight w:val="none"/>
        </w:rPr>
        <w:t>文件的真实性与准确性负责。</w:t>
      </w:r>
      <w:r>
        <w:rPr>
          <w:rFonts w:hint="eastAsia" w:ascii="宋体" w:hAnsi="宋体" w:cs="Arial"/>
          <w:color w:val="auto"/>
          <w:sz w:val="24"/>
          <w:szCs w:val="24"/>
          <w:highlight w:val="none"/>
        </w:rPr>
        <w:t>投标人一旦中标</w:t>
      </w:r>
      <w:r>
        <w:rPr>
          <w:rFonts w:ascii="宋体" w:hAnsi="宋体" w:cs="Arial"/>
          <w:color w:val="auto"/>
          <w:sz w:val="24"/>
          <w:szCs w:val="24"/>
          <w:highlight w:val="none"/>
        </w:rPr>
        <w:t>，其</w:t>
      </w:r>
      <w:r>
        <w:rPr>
          <w:rFonts w:hint="eastAsia" w:ascii="宋体" w:hAnsi="宋体" w:cs="Arial"/>
          <w:color w:val="auto"/>
          <w:sz w:val="24"/>
          <w:szCs w:val="24"/>
          <w:highlight w:val="none"/>
        </w:rPr>
        <w:t>投标</w:t>
      </w:r>
      <w:r>
        <w:rPr>
          <w:rFonts w:ascii="宋体" w:hAnsi="宋体" w:cs="Arial"/>
          <w:color w:val="auto"/>
          <w:sz w:val="24"/>
          <w:szCs w:val="24"/>
          <w:highlight w:val="none"/>
        </w:rPr>
        <w:t>文件将作为合同的重要组成部分。</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9.6投标人</w:t>
      </w:r>
      <w:r>
        <w:rPr>
          <w:rFonts w:ascii="宋体" w:hAnsi="宋体" w:cs="Arial"/>
          <w:color w:val="auto"/>
          <w:sz w:val="24"/>
          <w:szCs w:val="24"/>
          <w:highlight w:val="none"/>
        </w:rPr>
        <w:t>不得在未征得采购人许可的情况下，擅自对</w:t>
      </w:r>
      <w:r>
        <w:rPr>
          <w:rFonts w:hint="eastAsia" w:ascii="宋体" w:hAnsi="宋体" w:cs="Arial"/>
          <w:color w:val="auto"/>
          <w:sz w:val="24"/>
          <w:szCs w:val="24"/>
          <w:highlight w:val="none"/>
        </w:rPr>
        <w:t>招标</w:t>
      </w:r>
      <w:r>
        <w:rPr>
          <w:rFonts w:ascii="宋体" w:hAnsi="宋体" w:cs="Arial"/>
          <w:color w:val="auto"/>
          <w:sz w:val="24"/>
          <w:szCs w:val="24"/>
          <w:highlight w:val="none"/>
        </w:rPr>
        <w:t>文件的格式、条款和技术要求进行修改。</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9.7如果项目分有多个包，投标人可以参与其中的一个或几个包的采购活动，但必须以包为单位分别编写投标文件，分别装订，分别包装。</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10、投标报价</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ascii="宋体" w:hAnsi="宋体" w:cs="Arial"/>
          <w:color w:val="auto"/>
          <w:sz w:val="24"/>
          <w:szCs w:val="24"/>
          <w:highlight w:val="none"/>
        </w:rPr>
        <w:t>投标书的</w:t>
      </w:r>
      <w:r>
        <w:rPr>
          <w:rFonts w:hint="eastAsia" w:ascii="宋体" w:hAnsi="宋体" w:cs="Arial"/>
          <w:color w:val="auto"/>
          <w:sz w:val="24"/>
          <w:szCs w:val="24"/>
          <w:highlight w:val="none"/>
        </w:rPr>
        <w:t>投标</w:t>
      </w:r>
      <w:r>
        <w:rPr>
          <w:rFonts w:ascii="宋体" w:hAnsi="宋体" w:cs="Arial"/>
          <w:color w:val="auto"/>
          <w:sz w:val="24"/>
          <w:szCs w:val="24"/>
          <w:highlight w:val="none"/>
        </w:rPr>
        <w:t>报价表上应清楚地标明投标人拟提供货物</w:t>
      </w:r>
      <w:r>
        <w:rPr>
          <w:rFonts w:hint="eastAsia" w:ascii="宋体" w:hAnsi="宋体" w:cs="Arial"/>
          <w:color w:val="auto"/>
          <w:sz w:val="24"/>
          <w:szCs w:val="24"/>
          <w:highlight w:val="none"/>
        </w:rPr>
        <w:t>服务</w:t>
      </w:r>
      <w:r>
        <w:rPr>
          <w:rFonts w:ascii="宋体" w:hAnsi="宋体" w:cs="Arial"/>
          <w:color w:val="auto"/>
          <w:sz w:val="24"/>
          <w:szCs w:val="24"/>
          <w:highlight w:val="none"/>
        </w:rPr>
        <w:t>的名称、</w:t>
      </w:r>
      <w:r>
        <w:rPr>
          <w:rFonts w:hint="eastAsia" w:ascii="宋体" w:hAnsi="宋体" w:cs="Arial"/>
          <w:color w:val="auto"/>
          <w:sz w:val="24"/>
          <w:szCs w:val="24"/>
          <w:highlight w:val="none"/>
        </w:rPr>
        <w:t>型号</w:t>
      </w:r>
      <w:r>
        <w:rPr>
          <w:rFonts w:ascii="宋体" w:hAnsi="宋体" w:cs="Arial"/>
          <w:color w:val="auto"/>
          <w:sz w:val="24"/>
          <w:szCs w:val="24"/>
          <w:highlight w:val="none"/>
        </w:rPr>
        <w:t>、数量、单价和总价</w:t>
      </w:r>
      <w:r>
        <w:rPr>
          <w:rFonts w:hint="eastAsia" w:ascii="宋体" w:hAnsi="宋体" w:cs="Arial"/>
          <w:color w:val="auto"/>
          <w:sz w:val="24"/>
          <w:szCs w:val="24"/>
          <w:highlight w:val="none"/>
        </w:rPr>
        <w:t>等内容</w:t>
      </w:r>
      <w:r>
        <w:rPr>
          <w:rFonts w:ascii="宋体" w:hAnsi="宋体" w:cs="Arial"/>
          <w:color w:val="auto"/>
          <w:sz w:val="24"/>
          <w:szCs w:val="24"/>
          <w:highlight w:val="none"/>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除非特别要求，</w:t>
      </w:r>
      <w:r>
        <w:rPr>
          <w:rFonts w:ascii="宋体" w:hAnsi="宋体" w:cs="Arial"/>
          <w:color w:val="auto"/>
          <w:sz w:val="24"/>
          <w:szCs w:val="24"/>
          <w:highlight w:val="none"/>
        </w:rPr>
        <w:t>每</w:t>
      </w:r>
      <w:r>
        <w:rPr>
          <w:rFonts w:hint="eastAsia" w:ascii="宋体" w:hAnsi="宋体" w:cs="Arial"/>
          <w:color w:val="auto"/>
          <w:sz w:val="24"/>
          <w:szCs w:val="24"/>
          <w:highlight w:val="none"/>
        </w:rPr>
        <w:t>个项目（或每个包）只</w:t>
      </w:r>
      <w:r>
        <w:rPr>
          <w:rFonts w:ascii="宋体" w:hAnsi="宋体" w:cs="Arial"/>
          <w:color w:val="auto"/>
          <w:sz w:val="24"/>
          <w:szCs w:val="24"/>
          <w:highlight w:val="none"/>
        </w:rPr>
        <w:t>允许有一个方案、一个报价</w:t>
      </w:r>
      <w:r>
        <w:rPr>
          <w:rFonts w:hint="eastAsia" w:ascii="宋体" w:hAnsi="宋体" w:cs="Arial"/>
          <w:color w:val="auto"/>
          <w:sz w:val="24"/>
          <w:szCs w:val="24"/>
          <w:highlight w:val="none"/>
        </w:rPr>
        <w:t>。否则，</w:t>
      </w:r>
      <w:r>
        <w:rPr>
          <w:rFonts w:ascii="宋体" w:hAnsi="宋体" w:cs="Arial"/>
          <w:color w:val="auto"/>
          <w:sz w:val="24"/>
          <w:szCs w:val="24"/>
          <w:highlight w:val="none"/>
        </w:rPr>
        <w:t>多方案、多报价的投标</w:t>
      </w:r>
      <w:r>
        <w:rPr>
          <w:rFonts w:hint="eastAsia" w:ascii="宋体" w:hAnsi="宋体" w:cs="Arial"/>
          <w:color w:val="auto"/>
          <w:sz w:val="24"/>
          <w:szCs w:val="24"/>
          <w:highlight w:val="none"/>
        </w:rPr>
        <w:t>书</w:t>
      </w:r>
      <w:r>
        <w:rPr>
          <w:rFonts w:ascii="宋体" w:hAnsi="宋体" w:cs="Arial"/>
          <w:color w:val="auto"/>
          <w:sz w:val="24"/>
          <w:szCs w:val="24"/>
          <w:highlight w:val="none"/>
        </w:rPr>
        <w:t>将</w:t>
      </w:r>
      <w:r>
        <w:rPr>
          <w:rFonts w:hint="eastAsia" w:ascii="宋体" w:hAnsi="宋体" w:cs="Arial"/>
          <w:color w:val="auto"/>
          <w:sz w:val="24"/>
          <w:szCs w:val="24"/>
          <w:highlight w:val="none"/>
        </w:rPr>
        <w:t>作为无效标处理</w:t>
      </w:r>
      <w:r>
        <w:rPr>
          <w:rFonts w:ascii="宋体" w:hAnsi="宋体" w:cs="Arial"/>
          <w:color w:val="auto"/>
          <w:sz w:val="24"/>
          <w:szCs w:val="24"/>
          <w:highlight w:val="none"/>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投标</w:t>
      </w:r>
      <w:r>
        <w:rPr>
          <w:rFonts w:ascii="宋体" w:hAnsi="宋体" w:cs="Arial"/>
          <w:color w:val="auto"/>
          <w:sz w:val="24"/>
          <w:szCs w:val="24"/>
          <w:highlight w:val="none"/>
        </w:rPr>
        <w:t>报价表上货物</w:t>
      </w:r>
      <w:r>
        <w:rPr>
          <w:rFonts w:hint="eastAsia" w:ascii="宋体" w:hAnsi="宋体" w:cs="Arial"/>
          <w:color w:val="auto"/>
          <w:sz w:val="24"/>
          <w:szCs w:val="24"/>
          <w:highlight w:val="none"/>
        </w:rPr>
        <w:t>服务</w:t>
      </w:r>
      <w:r>
        <w:rPr>
          <w:rFonts w:ascii="宋体" w:hAnsi="宋体" w:cs="Arial"/>
          <w:color w:val="auto"/>
          <w:sz w:val="24"/>
          <w:szCs w:val="24"/>
          <w:highlight w:val="none"/>
        </w:rPr>
        <w:t>的价格</w:t>
      </w:r>
      <w:r>
        <w:rPr>
          <w:rFonts w:hint="eastAsia" w:ascii="宋体" w:hAnsi="宋体" w:cs="Arial"/>
          <w:color w:val="auto"/>
          <w:sz w:val="24"/>
          <w:szCs w:val="24"/>
          <w:highlight w:val="none"/>
        </w:rPr>
        <w:t>，</w:t>
      </w:r>
      <w:r>
        <w:rPr>
          <w:rFonts w:ascii="宋体" w:hAnsi="宋体" w:cs="Arial"/>
          <w:color w:val="auto"/>
          <w:sz w:val="24"/>
          <w:szCs w:val="24"/>
          <w:highlight w:val="none"/>
        </w:rPr>
        <w:t>是交货</w:t>
      </w:r>
      <w:r>
        <w:rPr>
          <w:rFonts w:hint="eastAsia" w:ascii="宋体" w:hAnsi="宋体" w:cs="Arial"/>
          <w:color w:val="auto"/>
          <w:sz w:val="24"/>
          <w:szCs w:val="24"/>
          <w:highlight w:val="none"/>
        </w:rPr>
        <w:t>（或服务提供）</w:t>
      </w:r>
      <w:r>
        <w:rPr>
          <w:rFonts w:ascii="宋体" w:hAnsi="宋体" w:cs="Arial"/>
          <w:color w:val="auto"/>
          <w:sz w:val="24"/>
          <w:szCs w:val="24"/>
          <w:highlight w:val="none"/>
        </w:rPr>
        <w:t>地的验收价格，其总价即为履行合同的</w:t>
      </w:r>
      <w:r>
        <w:rPr>
          <w:rFonts w:hint="eastAsia" w:ascii="宋体" w:hAnsi="宋体" w:cs="Arial"/>
          <w:color w:val="auto"/>
          <w:sz w:val="24"/>
          <w:szCs w:val="24"/>
          <w:highlight w:val="none"/>
        </w:rPr>
        <w:t>最终</w:t>
      </w:r>
      <w:r>
        <w:rPr>
          <w:rFonts w:ascii="宋体" w:hAnsi="宋体" w:cs="Arial"/>
          <w:color w:val="auto"/>
          <w:sz w:val="24"/>
          <w:szCs w:val="24"/>
          <w:highlight w:val="none"/>
        </w:rPr>
        <w:t>价格。</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ascii="宋体" w:hAnsi="宋体" w:cs="Arial"/>
          <w:color w:val="auto"/>
          <w:sz w:val="24"/>
          <w:szCs w:val="24"/>
          <w:highlight w:val="none"/>
        </w:rPr>
        <w:t>招标文件中规定的</w:t>
      </w:r>
      <w:r>
        <w:rPr>
          <w:rFonts w:hint="eastAsia" w:ascii="宋体" w:hAnsi="宋体" w:cs="Arial"/>
          <w:color w:val="auto"/>
          <w:sz w:val="24"/>
          <w:szCs w:val="24"/>
          <w:highlight w:val="none"/>
        </w:rPr>
        <w:t>施工、</w:t>
      </w:r>
      <w:r>
        <w:rPr>
          <w:rFonts w:ascii="宋体" w:hAnsi="宋体" w:cs="Arial"/>
          <w:color w:val="auto"/>
          <w:sz w:val="24"/>
          <w:szCs w:val="24"/>
          <w:highlight w:val="none"/>
        </w:rPr>
        <w:t>安装、调试和培训的费用</w:t>
      </w:r>
      <w:r>
        <w:rPr>
          <w:rFonts w:hint="eastAsia" w:ascii="宋体" w:hAnsi="宋体" w:cs="Arial"/>
          <w:color w:val="auto"/>
          <w:sz w:val="24"/>
          <w:szCs w:val="24"/>
          <w:highlight w:val="none"/>
        </w:rPr>
        <w:t>，</w:t>
      </w:r>
      <w:r>
        <w:rPr>
          <w:rFonts w:ascii="宋体" w:hAnsi="宋体" w:cs="Arial"/>
          <w:color w:val="auto"/>
          <w:sz w:val="24"/>
          <w:szCs w:val="24"/>
          <w:highlight w:val="none"/>
        </w:rPr>
        <w:t>应包括在</w:t>
      </w:r>
      <w:r>
        <w:rPr>
          <w:rFonts w:hint="eastAsia" w:ascii="宋体" w:hAnsi="宋体" w:cs="Arial"/>
          <w:color w:val="auto"/>
          <w:sz w:val="24"/>
          <w:szCs w:val="24"/>
          <w:highlight w:val="none"/>
        </w:rPr>
        <w:t>货物服务</w:t>
      </w:r>
      <w:r>
        <w:rPr>
          <w:rFonts w:ascii="宋体" w:hAnsi="宋体" w:cs="Arial"/>
          <w:color w:val="auto"/>
          <w:sz w:val="24"/>
          <w:szCs w:val="24"/>
          <w:highlight w:val="none"/>
        </w:rPr>
        <w:t>报价中。</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11、投标货币</w:t>
      </w:r>
    </w:p>
    <w:p>
      <w:pPr>
        <w:tabs>
          <w:tab w:val="left" w:pos="90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11.1投标须以人民币报价。</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12、证明投标人合格的资格文件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12.1投标人在其投标文件中，应包括证明其有资格参加投标的证明文件。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12.2除非本项目明确要求不接受联合体形式投标外，两个或两个以上投标人可以组成一个联合体投标，联合体投标时，应满足以下要求：</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（1）以联合体形式参加投标的，联合体各方均应当符合《政府采购法》第二十二条第一款规定的条件，根据采购项目的特殊要求规定投标人特定条件的，联合体各方中至少应当有一方符合。</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联合体各方之间应当签订联合体协议，明确约定联合体各方应当承担的工作和相应的责任，并将联合体协议连同投标文件一并提交。由同一专业的单位组成的联合体，按照同一资质等级较低的单位确定资质等级。联合体各方签订联合体协议后，不得再以自己的名义单独在同一项目中投标，也不得组成新的联合体参加同一项目投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（3）联合体投标的，可以由联合体中的一方或者共同提交投标保证金，以一方名义提交保证金璄，对联合体各方均具有约束力。</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13、证明服务符合招标文件规定的文件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13.1投标人在其投标文件中，须提交证明提供服务符合招标文件规定的证明文件。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13.2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13.3投标人应在投标文件中提交招标文件要求的所有服务的合格性以及符合招标文件规定的证明文件（可以是手册、图纸和资料）等，并作为其投标文件的一部分。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13.3.1证明货物和服务与招标文件的要求相一致的文件，可以是文字资料、图纸和数据，它包括：</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（1）货物主要技术指标和性能的详细说明。</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（2）货物从招标人开始使用，在长期使用周期内正常、连续地使用所必须的备件和专用工具清单，包括备件和专用工具的货源及现行价格。</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（3）对照招标文件技术规格，逐条说明所提供货物和服务已对招标人的技术规格做出了实质性的响应，或申明与技术规格条文的偏差和例外。</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13.4对于招标文件中标有“★”号的关键性商务与技术参数（如果有），投标人必须在投标响应表中注明所投服务的实际响应情况及偏离情况，否则在项目评审中有可能被认为是虚假响应而被拒绝，该投标人甚至有可能被列入不诚信供应商的名单中。</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13.5无论招标文件是否有明确的要求，投标人所提供的货物服务，必须是为完成本项目服务达到正常使用状态下所必需的相应配件、附件、安装材料、工具、产品说明书或手册、培训等，如果是国家实行许可证、计量证、压力容器证等生产、经营准入制度的，投标人应当附上有关证书。否则，该投标人的投标文件在评审时，将被认为对招标文件非实质性响应而被拒绝。</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13.6如果投标文件中附有外文资料，投标人应当把这些外文资料准确、完整地翻译成中文。对于关键性的证明文件，投标人应该提供与英文内容相同、且由同一人签署（或盖章）的中文原件，或经国内公证部门公证的中文翻译件。</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14、投标有效期</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14.1投标有效期在“投标人须知前附表”序号4中有明确的规定。投标人如未就此提出异议，则视同接受；如承诺的投标有效期短于此规定时间的，将被视为非响应性投标而予以拒绝。</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14.2在特殊情况下，采购人可于原投标有效期满之前，向投标人提出延长投标有效期的要求。延长投标有效期的要求将被刊登在指定的网站上。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14.3投标人可以在采购人延长投标有效期公告后五个工作日内，以书面形式拒绝采购人的这种要求而不失去其投标保证金。如投标人在规定的时间内未提出书面意见表示拒绝，将视同同意延长投标有效期。同意延长的投标人既不能要求也不允许修改其投标文件。第14条有关投标保证金的规定，在延长的投标有效期内继续有效。</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15、投标文件签署</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15.1投标文件应由投标人的法定代表人或其被授权代表正确签署。被授权代表须将法定代表人以书面形式出具的“法人授权委托书”附在投标文件中。</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15.2投标文件不得行间插字、涂改或增删。如有修改错漏处，必须由投标人的法定代表人或其被授权代表签字或盖章。</w:t>
      </w: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（四）投标文件的递交</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16、投标</w:t>
      </w:r>
      <w:r>
        <w:rPr>
          <w:rFonts w:ascii="宋体" w:hAnsi="宋体" w:cs="Arial"/>
          <w:b/>
          <w:color w:val="auto"/>
          <w:sz w:val="24"/>
          <w:szCs w:val="24"/>
          <w:highlight w:val="none"/>
        </w:rPr>
        <w:t>文件的</w:t>
      </w:r>
      <w:r>
        <w:rPr>
          <w:rFonts w:hint="eastAsia" w:ascii="宋体" w:hAnsi="宋体" w:cs="Arial"/>
          <w:b/>
          <w:color w:val="auto"/>
          <w:sz w:val="24"/>
          <w:szCs w:val="24"/>
          <w:highlight w:val="none"/>
        </w:rPr>
        <w:t>递交</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16.1投标人</w:t>
      </w:r>
      <w:r>
        <w:rPr>
          <w:rFonts w:ascii="宋体" w:hAnsi="宋体" w:cs="Arial"/>
          <w:color w:val="auto"/>
          <w:sz w:val="24"/>
          <w:szCs w:val="24"/>
          <w:highlight w:val="none"/>
        </w:rPr>
        <w:t>应将</w:t>
      </w:r>
      <w:r>
        <w:rPr>
          <w:rFonts w:hint="eastAsia" w:ascii="宋体" w:hAnsi="宋体" w:cs="Arial"/>
          <w:color w:val="auto"/>
          <w:sz w:val="24"/>
          <w:szCs w:val="24"/>
          <w:highlight w:val="none"/>
        </w:rPr>
        <w:t>投标</w:t>
      </w:r>
      <w:r>
        <w:rPr>
          <w:rFonts w:ascii="宋体" w:hAnsi="宋体" w:cs="Arial"/>
          <w:color w:val="auto"/>
          <w:sz w:val="24"/>
          <w:szCs w:val="24"/>
          <w:highlight w:val="none"/>
        </w:rPr>
        <w:t>文件</w:t>
      </w:r>
      <w:r>
        <w:rPr>
          <w:rFonts w:hint="eastAsia" w:ascii="宋体" w:hAnsi="宋体" w:cs="Arial"/>
          <w:color w:val="auto"/>
          <w:sz w:val="24"/>
          <w:szCs w:val="24"/>
          <w:highlight w:val="none"/>
        </w:rPr>
        <w:t>胶装后</w:t>
      </w:r>
      <w:r>
        <w:rPr>
          <w:rFonts w:ascii="宋体" w:hAnsi="宋体" w:cs="Arial"/>
          <w:color w:val="auto"/>
          <w:sz w:val="24"/>
          <w:szCs w:val="24"/>
          <w:highlight w:val="none"/>
        </w:rPr>
        <w:t>封装</w:t>
      </w:r>
      <w:r>
        <w:rPr>
          <w:rFonts w:hint="eastAsia" w:ascii="宋体" w:hAnsi="宋体" w:cs="Arial"/>
          <w:color w:val="auto"/>
          <w:sz w:val="24"/>
          <w:szCs w:val="24"/>
          <w:highlight w:val="none"/>
        </w:rPr>
        <w:t>好</w:t>
      </w:r>
      <w:r>
        <w:rPr>
          <w:rFonts w:ascii="宋体" w:hAnsi="宋体" w:cs="Arial"/>
          <w:color w:val="auto"/>
          <w:sz w:val="24"/>
          <w:szCs w:val="24"/>
          <w:highlight w:val="none"/>
        </w:rPr>
        <w:t>，</w:t>
      </w:r>
      <w:r>
        <w:rPr>
          <w:rFonts w:hint="eastAsia" w:ascii="宋体" w:hAnsi="宋体" w:cs="Arial"/>
          <w:color w:val="auto"/>
          <w:sz w:val="24"/>
          <w:szCs w:val="24"/>
          <w:highlight w:val="none"/>
        </w:rPr>
        <w:t>封装应该严密、不易破损。</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16.2如果所投项目分有多个包，则投标文件必须以包为单位进行封装。</w:t>
      </w:r>
    </w:p>
    <w:p>
      <w:pPr>
        <w:tabs>
          <w:tab w:val="left" w:pos="54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16.3</w:t>
      </w:r>
      <w:r>
        <w:rPr>
          <w:rFonts w:hint="eastAsia" w:ascii="宋体" w:hAnsi="宋体" w:cs="Arial"/>
          <w:color w:val="auto"/>
          <w:sz w:val="24"/>
          <w:szCs w:val="24"/>
          <w:highlight w:val="none"/>
        </w:rPr>
        <w:t>投标文件包装袋上必须清楚写明项目的名称、项目编号、包号及包名（如果项目分有多个包）、投标人全称。</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16.4投标</w:t>
      </w:r>
      <w:r>
        <w:rPr>
          <w:rFonts w:ascii="宋体" w:hAnsi="宋体" w:cs="Arial"/>
          <w:color w:val="auto"/>
          <w:sz w:val="24"/>
          <w:szCs w:val="24"/>
          <w:highlight w:val="none"/>
        </w:rPr>
        <w:t>文件</w:t>
      </w:r>
      <w:r>
        <w:rPr>
          <w:rFonts w:hint="eastAsia" w:ascii="宋体" w:hAnsi="宋体" w:cs="Arial"/>
          <w:color w:val="auto"/>
          <w:sz w:val="24"/>
          <w:szCs w:val="24"/>
          <w:highlight w:val="none"/>
        </w:rPr>
        <w:t>应由投标人在响应文件递交截止时间前</w:t>
      </w:r>
      <w:r>
        <w:rPr>
          <w:rFonts w:hint="eastAsia" w:ascii="宋体" w:hAnsi="宋体" w:cs="Arial"/>
          <w:color w:val="auto"/>
          <w:sz w:val="24"/>
          <w:szCs w:val="24"/>
          <w:highlight w:val="none"/>
        </w:rPr>
        <w:t>现场递交或邮寄的方式提交。</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16.5投标</w:t>
      </w:r>
      <w:r>
        <w:rPr>
          <w:rFonts w:ascii="宋体" w:hAnsi="宋体" w:cs="Arial"/>
          <w:color w:val="auto"/>
          <w:sz w:val="24"/>
          <w:szCs w:val="24"/>
          <w:highlight w:val="none"/>
        </w:rPr>
        <w:t>文件</w:t>
      </w:r>
      <w:r>
        <w:rPr>
          <w:rFonts w:hint="eastAsia" w:ascii="宋体" w:hAnsi="宋体" w:cs="Arial"/>
          <w:color w:val="auto"/>
          <w:sz w:val="24"/>
          <w:szCs w:val="24"/>
          <w:highlight w:val="none"/>
        </w:rPr>
        <w:t>一经递交，即不可撤回。</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16.6</w:t>
      </w:r>
      <w:r>
        <w:rPr>
          <w:rFonts w:ascii="宋体" w:hAnsi="宋体" w:cs="Arial"/>
          <w:color w:val="auto"/>
          <w:sz w:val="24"/>
          <w:szCs w:val="24"/>
          <w:highlight w:val="none"/>
        </w:rPr>
        <w:t>采购人将拒绝</w:t>
      </w:r>
      <w:r>
        <w:rPr>
          <w:rFonts w:hint="eastAsia" w:ascii="宋体" w:hAnsi="宋体" w:cs="Arial"/>
          <w:color w:val="auto"/>
          <w:sz w:val="24"/>
          <w:szCs w:val="24"/>
          <w:highlight w:val="none"/>
        </w:rPr>
        <w:t>接收投标文件递交截止时间后递交的投标</w:t>
      </w:r>
      <w:r>
        <w:rPr>
          <w:rFonts w:ascii="宋体" w:hAnsi="宋体" w:cs="Arial"/>
          <w:color w:val="auto"/>
          <w:sz w:val="24"/>
          <w:szCs w:val="24"/>
          <w:highlight w:val="none"/>
        </w:rPr>
        <w:t>文件。</w:t>
      </w: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（五）开标与评标</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17、开标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17.1采购人按招标文件规定的时间、地点组织公开开标。采购人工作小组人员参加。</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17.2在投标截止时间前投标人将投标文件送达投标文件，预期视为无效标。</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18、评标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18.1开标结束后，评标随即开始。</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18.2评标工作采购工作小组成员进行。</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18.3评标包括投标文件初审、澄清有关问题、比较与评价（复审）和确定中标候选人名单几个步骤。</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18.4投标文件初审包括资格性审查和符合性审查两个方面。</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具体初审指标见“四、评审细则”的“初审表”，初审未通过的投标文件做无效标处理。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18.5在初审阶段，评委人员还需对投标人的投标报价和数量进行审核，看其是否有计算上的算术错误。修正错误的原则如下： </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（1）如果数字表示的金额和用文字表示的金额不一致时，以文字表示的金额为准；当投标报价表、投标函的总报价与开标一览表不一致时，以开标一览表为准；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（2）如果单价与数量的乘积和总价不一致，以单价为准；当单位小数点有明显的错误时，评委人员将以总价为准，并修正其单价。</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18.6</w:t>
      </w:r>
      <w:r>
        <w:rPr>
          <w:rFonts w:hint="eastAsia" w:ascii="宋体" w:hAnsi="宋体"/>
          <w:color w:val="auto"/>
          <w:sz w:val="24"/>
          <w:highlight w:val="none"/>
        </w:rPr>
        <w:t>评审中，评委人员发现投标人的投标文件中对同类问题表述不一致、前后矛盾、有明显文字和计算错误的内容、有可能不符合招标文件规定等情况需要澄清时，评委人员将以询标的方式告知并要求投标人以书面方式进行必要的澄清、说明或补正。</w:t>
      </w:r>
      <w:r>
        <w:rPr>
          <w:rFonts w:hint="eastAsia" w:ascii="宋体" w:hAnsi="宋体" w:cs="Arial"/>
          <w:color w:val="auto"/>
          <w:sz w:val="24"/>
          <w:szCs w:val="24"/>
          <w:highlight w:val="none"/>
        </w:rPr>
        <w:t>投标人的澄清、说明或者补正应当采用书面形式，但不得超出投标文件的范围或者改变投标文件的实质性内容，并由其法定代表人或被授权的代表签字或盖章</w:t>
      </w:r>
      <w:r>
        <w:rPr>
          <w:rFonts w:hint="eastAsia" w:ascii="宋体" w:hAnsi="宋体" w:cs="Arial"/>
          <w:color w:val="auto"/>
          <w:sz w:val="24"/>
          <w:szCs w:val="24"/>
          <w:highlight w:val="none"/>
        </w:rPr>
        <w:t>。</w:t>
      </w:r>
      <w:r>
        <w:rPr>
          <w:rFonts w:hint="eastAsia" w:ascii="宋体" w:hAnsi="宋体"/>
          <w:color w:val="auto"/>
          <w:sz w:val="24"/>
          <w:highlight w:val="none"/>
        </w:rPr>
        <w:t>对于询标后判定为不符合招标文件要求的投标文件，评委要提出充足的否定理由，并予以书面记录。最终对投标人的评审结论分为通过或未通过。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18.7按招标文件中规定的评标方法和标准，评委人员将对通过初审的投标文件，进行商务和技术评估、综合比较与评价，即复审。复审的具体办法与标准，见本招标文件“四、评审细则”。</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18.8评标结束时，评委人员要按照规定的格式写出评标报告，说明评标过程中的主要情况，按照顺序排列推荐入库中标人。</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19、开标评标异常情况处理</w:t>
      </w:r>
    </w:p>
    <w:p>
      <w:pPr>
        <w:tabs>
          <w:tab w:val="left" w:pos="720"/>
          <w:tab w:val="left" w:pos="90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19.1投标文件递交截止时间后参加投标人不足三家的，除采购任务取消情形外，采购人同意后，按以下原则处理：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（1）招标文件没有不合理条款、招标公告时间及程序符合规定的，采取竞争性谈判、询价或者单一来源方式采购；</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（2）招标文件存在不合理条款的，招标公告时间及程序不符合规定的，将作废标处理并重新组织招标。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19.2开标、评标时出现以下情况之一的，将废标：</w:t>
      </w:r>
    </w:p>
    <w:p>
      <w:pPr>
        <w:numPr>
          <w:ilvl w:val="0"/>
          <w:numId w:val="4"/>
        </w:numPr>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投标人的报价均超过了采购最高限价，采购人不能支付的；</w:t>
      </w:r>
    </w:p>
    <w:p>
      <w:pPr>
        <w:numPr>
          <w:ilvl w:val="0"/>
          <w:numId w:val="4"/>
        </w:numPr>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出现影响采购公正的违法、违规行为的。</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19.3废标后，采购人将通过指定的网站进行公告。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19.4在评标期间，如出现符合专业条件的投标人或者对招标文件作出实质响应的投标人不足三家情形的，将比照第20.1条规定执行。</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 xml:space="preserve">20、无效投标条款 </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20.1投标人不符合招标文件规定资格要求的； </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20.2投标人在规定的时间未按要求提交投标保证金的；</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20.3 投标文件出现重大偏差，未对招标文件进行★部分实质性响应的； </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20.4投标人有本招标文件规定的恶意串通投标情形的；</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20.5其它评标委员会认为有必要取消的投标；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20.6法律、法规规定的其它情况。  </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21、评标过程的保密性</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21.1开标后，直到授予中标人合同止，凡是与标书审查、澄清、评价与比较以及授标建议等评审方面的情况，均不得向投标人或其他无关的人员透露。</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21.2在评标过程中，投标人如向评委成员施加任何影响，都将会导致其投标文件被拒绝。</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22、二次采购</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s="Arial"/>
          <w:color w:val="auto"/>
          <w:sz w:val="24"/>
          <w:szCs w:val="24"/>
          <w:highlight w:val="none"/>
        </w:rPr>
        <w:t>22.1</w:t>
      </w:r>
      <w:r>
        <w:rPr>
          <w:rFonts w:hint="eastAsia" w:ascii="宋体" w:hAnsi="宋体"/>
          <w:color w:val="auto"/>
          <w:sz w:val="24"/>
          <w:highlight w:val="none"/>
        </w:rPr>
        <w:t>项目废标后，采购人可能发布二次公告，进行二次采购。</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22.2二次采购可能调整前次采购的各项规定及要求，包括采购方式、项目预算、投标人资格、付款方式、采购需求、评标办法等。投标人参与二次采购，应及时获取二次采购文件，以二次采购文件为依据，编制二次投标文件。</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22.3前款所述“二次”，系指项目废标后的重新公告及采购，并不仅限于项目的第二次公告及采购。</w:t>
      </w:r>
    </w:p>
    <w:p>
      <w:pPr>
        <w:pStyle w:val="11"/>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（六）授予合同</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23、确定中标人及合同的签订与争议处理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□23.1采购人授权评标人员会将排名第一的中标候选人确定为中标人。</w:t>
      </w:r>
    </w:p>
    <w:p>
      <w:pPr>
        <w:tabs>
          <w:tab w:val="left" w:pos="90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MS Mincho" w:eastAsia="MS Mincho" w:cs="MS Mincho"/>
          <w:color w:val="auto"/>
          <w:sz w:val="24"/>
          <w:szCs w:val="24"/>
          <w:highlight w:val="none"/>
        </w:rPr>
        <w:t>☑</w:t>
      </w:r>
      <w:r>
        <w:rPr>
          <w:rFonts w:hint="eastAsia" w:ascii="宋体" w:hAnsi="宋体" w:cs="Arial"/>
          <w:color w:val="auto"/>
          <w:sz w:val="24"/>
          <w:szCs w:val="24"/>
          <w:highlight w:val="none"/>
        </w:rPr>
        <w:t>23.1采购人按照评标报告中推荐的中标侯选人顺序确定中标人。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23.2采购人将在指定网址发布中标公告。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23.3中标公告发布后，</w:t>
      </w:r>
      <w:r>
        <w:rPr>
          <w:rFonts w:hint="eastAsia" w:ascii="宋体" w:hAnsi="宋体" w:cs="Arial"/>
          <w:color w:val="auto"/>
          <w:sz w:val="24"/>
          <w:szCs w:val="24"/>
          <w:highlight w:val="none"/>
        </w:rPr>
        <w:t>采购人将向中标人发放中标通知书</w:t>
      </w:r>
      <w:r>
        <w:rPr>
          <w:rFonts w:hint="eastAsia" w:ascii="宋体" w:hAnsi="宋体" w:cs="Arial"/>
          <w:color w:val="auto"/>
          <w:sz w:val="24"/>
          <w:szCs w:val="24"/>
          <w:highlight w:val="none"/>
        </w:rPr>
        <w:t>。中</w:t>
      </w:r>
      <w:r>
        <w:rPr>
          <w:rFonts w:hint="eastAsia" w:ascii="宋体" w:hAnsi="宋体" w:cs="Arial"/>
          <w:color w:val="auto"/>
          <w:sz w:val="24"/>
          <w:szCs w:val="24"/>
          <w:highlight w:val="none"/>
        </w:rPr>
        <w:t>标人应在规定的时间内领取中标通知书。</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23.4</w:t>
      </w:r>
      <w:r>
        <w:rPr>
          <w:rFonts w:hint="eastAsia" w:ascii="宋体" w:hAnsi="宋体" w:cs="Arial"/>
          <w:color w:val="auto"/>
          <w:sz w:val="24"/>
          <w:szCs w:val="24"/>
          <w:highlight w:val="none"/>
        </w:rPr>
        <w:t>中标人应在中标通知书发出之日起三十日内与采购人签订合同</w:t>
      </w:r>
      <w:r>
        <w:rPr>
          <w:rFonts w:hint="eastAsia" w:ascii="宋体" w:hAnsi="宋体" w:cs="Arial"/>
          <w:color w:val="auto"/>
          <w:sz w:val="24"/>
          <w:szCs w:val="24"/>
          <w:highlight w:val="none"/>
        </w:rPr>
        <w:t>。招标文件、中标人的投标文件及澄清文件等，均作为合同的附件。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23.5中标人因不可抗力、自身原因、不按照招标文件要求提交履约保证金，或者被查实存在影响中标结果的违法行为等情形，不能在规定的时间内与采购人签订采购合同，采购人可以与排在中标人之后第一位的中标候选人签订采购合同，以此类推或进行重新招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23.6采购合同在履行过程中发生的争议，由双方当事人协商解决，协商解决不成的，提交宣城仲裁委员会仲裁。</w:t>
      </w:r>
    </w:p>
    <w:p>
      <w:pPr>
        <w:adjustRightInd w:val="0"/>
        <w:snapToGrid w:val="0"/>
        <w:spacing w:line="360" w:lineRule="auto"/>
        <w:ind w:firstLine="480" w:firstLineChars="200"/>
        <w:rPr>
          <w:rFonts w:ascii="宋体" w:hAnsi="宋体" w:cs="Arial"/>
          <w:color w:val="auto"/>
          <w:sz w:val="24"/>
          <w:szCs w:val="24"/>
          <w:highlight w:val="none"/>
        </w:rPr>
      </w:pP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（七）质疑与投诉</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24、质疑</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24.1招标文件发售后，参与采购活动的投标人如发现招标文件的商务条款、技术要求等存在倾向性、错误、遗漏、含混不清等问题，可在“投标人须知前附表”规定的时间之前，以书面的方式向采购人提出质疑，要求修改或澄清。</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24.2中标公告发布后，参与投标的投标人有异议的，应该在法定时限内向采购人提出书面质疑。但属于第26.1节问题，且未在规定时间提出质疑的，不得提出质疑。</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24.3参与投标的投标人对中标公告提出的书面质疑，负有举证的责任。在质疑函中应清楚地写明所质疑的项目名称、编号、包号包名（如果有分包）、质疑的事项与事实等内容，并附上质疑事项、事实的证明文件。投标人在经其法定代表人签字并盖上投标人公章后，将该质疑函当面递交至采购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24.4采购人在收到投标人的质疑函后，将审查质疑函的格式、内容以及所附的证明文件是否符合要求。如不符合，退回投标人，并要求其提供符合要求的质疑函。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24.5对于虚假、恶意质疑的投标人，被质疑人应当驳回，并向同级政府采购监督管理部门报告，将其列入不良行为记录名单，并依法予以处罚。</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24.6采购人处理质疑的时间，从实际接受投标人质疑函后七个工作日内给予书面答复。</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Arial"/>
          <w:color w:val="auto"/>
          <w:sz w:val="24"/>
          <w:szCs w:val="24"/>
          <w:highlight w:val="none"/>
        </w:rPr>
        <w:t>24.7投标人对采购人的答复不满意，或者采购人未在规定的时间内答复的，可以在答复期满后十五个工作日内按有关规定，向采购人进行投诉。</w:t>
      </w:r>
    </w:p>
    <w:p>
      <w:pPr>
        <w:pStyle w:val="3"/>
        <w:spacing w:before="0" w:after="0" w:line="460" w:lineRule="exact"/>
        <w:jc w:val="center"/>
        <w:rPr>
          <w:rFonts w:ascii="宋体" w:hAnsi="宋体" w:eastAsia="宋体"/>
          <w:color w:val="auto"/>
          <w:sz w:val="28"/>
          <w:szCs w:val="28"/>
          <w:highlight w:val="none"/>
        </w:rPr>
      </w:pPr>
      <w:r>
        <w:rPr>
          <w:rFonts w:hint="eastAsia" w:ascii="宋体" w:hAnsi="宋体" w:cs="宋体"/>
          <w:color w:val="auto"/>
          <w:highlight w:val="none"/>
        </w:rPr>
        <w:br w:type="page"/>
      </w:r>
      <w:r>
        <w:rPr>
          <w:rFonts w:hint="eastAsia" w:ascii="宋体" w:hAnsi="宋体" w:eastAsia="宋体"/>
          <w:color w:val="auto"/>
          <w:sz w:val="28"/>
          <w:szCs w:val="28"/>
          <w:highlight w:val="none"/>
        </w:rPr>
        <w:t>三、采购需求</w:t>
      </w:r>
    </w:p>
    <w:p>
      <w:pPr>
        <w:rPr>
          <w:color w:val="auto"/>
          <w:sz w:val="24"/>
          <w:szCs w:val="24"/>
          <w:highlight w:val="none"/>
        </w:rPr>
      </w:pPr>
      <w:r>
        <w:rPr>
          <w:rFonts w:hint="eastAsia"/>
          <w:color w:val="auto"/>
          <w:sz w:val="24"/>
          <w:szCs w:val="24"/>
          <w:highlight w:val="none"/>
        </w:rPr>
        <w:t>（以下采购需求部分和评分办法由采购人：安徽名都电力工程有限公司提供并负责解释，联系方式见招标公告）</w:t>
      </w:r>
    </w:p>
    <w:p>
      <w:pPr>
        <w:rPr>
          <w:color w:val="auto"/>
          <w:highlight w:val="none"/>
        </w:rPr>
      </w:pPr>
    </w:p>
    <w:p>
      <w:pPr>
        <w:spacing w:line="400" w:lineRule="exact"/>
        <w:rPr>
          <w:b/>
          <w:color w:val="auto"/>
          <w:sz w:val="24"/>
          <w:szCs w:val="24"/>
          <w:highlight w:val="none"/>
        </w:rPr>
      </w:pPr>
      <w:r>
        <w:rPr>
          <w:rFonts w:hint="eastAsia"/>
          <w:b/>
          <w:color w:val="auto"/>
          <w:sz w:val="24"/>
          <w:szCs w:val="24"/>
          <w:highlight w:val="none"/>
        </w:rPr>
        <w:t>（一）项目介绍：</w:t>
      </w:r>
    </w:p>
    <w:p>
      <w:pPr>
        <w:spacing w:line="400" w:lineRule="exact"/>
        <w:ind w:firstLine="480" w:firstLineChars="200"/>
        <w:rPr>
          <w:color w:val="auto"/>
          <w:sz w:val="24"/>
          <w:szCs w:val="24"/>
          <w:highlight w:val="none"/>
        </w:rPr>
      </w:pPr>
      <w:r>
        <w:rPr>
          <w:rFonts w:hint="eastAsia"/>
          <w:color w:val="auto"/>
          <w:sz w:val="24"/>
          <w:szCs w:val="24"/>
          <w:highlight w:val="none"/>
        </w:rPr>
        <w:t>为加强安徽名都电力工程有限公司供应商管理工作，提高供货质量，现采取公开招标方式建立安徽名都电力工程有限公司高、低压电缆供应商资源库，本次招</w:t>
      </w:r>
      <w:r>
        <w:rPr>
          <w:rFonts w:hint="eastAsia"/>
          <w:color w:val="auto"/>
          <w:sz w:val="24"/>
          <w:szCs w:val="24"/>
          <w:highlight w:val="none"/>
          <w:u w:val="single"/>
        </w:rPr>
        <w:t xml:space="preserve"> 7  </w:t>
      </w:r>
      <w:r>
        <w:rPr>
          <w:rFonts w:hint="eastAsia"/>
          <w:color w:val="auto"/>
          <w:sz w:val="24"/>
          <w:szCs w:val="24"/>
          <w:highlight w:val="none"/>
        </w:rPr>
        <w:t>家企业入库，建库服务期限为</w:t>
      </w:r>
      <w:r>
        <w:rPr>
          <w:rFonts w:hint="eastAsia"/>
          <w:color w:val="auto"/>
          <w:sz w:val="24"/>
          <w:szCs w:val="24"/>
          <w:highlight w:val="none"/>
          <w:u w:val="single"/>
        </w:rPr>
        <w:t>1</w:t>
      </w:r>
      <w:r>
        <w:rPr>
          <w:rFonts w:hint="eastAsia"/>
          <w:color w:val="auto"/>
          <w:sz w:val="24"/>
          <w:szCs w:val="24"/>
          <w:highlight w:val="none"/>
        </w:rPr>
        <w:t>年（合同签订之日起365天止），入库供应商在服务期限内承担安徽名都电力工程有限公司电缆采购项目的具体业务。</w:t>
      </w:r>
    </w:p>
    <w:p>
      <w:pPr>
        <w:spacing w:line="400" w:lineRule="exact"/>
        <w:rPr>
          <w:color w:val="auto"/>
          <w:sz w:val="24"/>
          <w:szCs w:val="24"/>
          <w:highlight w:val="none"/>
        </w:rPr>
      </w:pPr>
      <w:r>
        <w:rPr>
          <w:rFonts w:hint="eastAsia"/>
          <w:b/>
          <w:color w:val="auto"/>
          <w:sz w:val="24"/>
          <w:szCs w:val="24"/>
          <w:highlight w:val="none"/>
        </w:rPr>
        <w:t>（二）服务需求：</w:t>
      </w:r>
    </w:p>
    <w:p>
      <w:pPr>
        <w:spacing w:line="4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 xml:space="preserve">  高、低压电缆（详见附件），满足国家标准的要求。</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本次拟确定</w:t>
      </w:r>
      <w:r>
        <w:rPr>
          <w:rFonts w:hint="eastAsia" w:ascii="宋体" w:hAnsi="宋体"/>
          <w:color w:val="auto"/>
          <w:sz w:val="24"/>
          <w:szCs w:val="24"/>
          <w:highlight w:val="none"/>
        </w:rPr>
        <w:t>7家</w:t>
      </w:r>
      <w:r>
        <w:rPr>
          <w:rFonts w:hint="eastAsia" w:ascii="宋体" w:hAnsi="宋体"/>
          <w:color w:val="auto"/>
          <w:sz w:val="24"/>
          <w:szCs w:val="24"/>
          <w:highlight w:val="none"/>
        </w:rPr>
        <w:t>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有效投标供应商数量</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3家以下</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3家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4家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5家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6家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7家及以上</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7家</w:t>
            </w:r>
          </w:p>
        </w:tc>
      </w:tr>
    </w:tbl>
    <w:p>
      <w:pPr>
        <w:spacing w:line="400" w:lineRule="exact"/>
        <w:ind w:firstLine="360" w:firstLineChars="150"/>
        <w:rPr>
          <w:rFonts w:ascii="宋体" w:hAnsi="宋体"/>
          <w:color w:val="auto"/>
          <w:sz w:val="24"/>
          <w:szCs w:val="24"/>
          <w:highlight w:val="none"/>
        </w:rPr>
      </w:pPr>
    </w:p>
    <w:p>
      <w:pPr>
        <w:spacing w:line="400" w:lineRule="exact"/>
        <w:rPr>
          <w:b/>
          <w:color w:val="auto"/>
          <w:sz w:val="24"/>
          <w:szCs w:val="24"/>
          <w:highlight w:val="none"/>
        </w:rPr>
      </w:pPr>
      <w:r>
        <w:rPr>
          <w:rFonts w:hint="eastAsia"/>
          <w:b/>
          <w:color w:val="auto"/>
          <w:sz w:val="24"/>
          <w:szCs w:val="24"/>
          <w:highlight w:val="none"/>
        </w:rPr>
        <w:t>（三）投标人资格要求：</w:t>
      </w:r>
    </w:p>
    <w:p>
      <w:pPr>
        <w:spacing w:line="400" w:lineRule="exact"/>
        <w:ind w:firstLine="240" w:firstLineChars="100"/>
        <w:rPr>
          <w:color w:val="auto"/>
          <w:sz w:val="24"/>
          <w:szCs w:val="24"/>
          <w:highlight w:val="none"/>
        </w:rPr>
      </w:pPr>
      <w:r>
        <w:rPr>
          <w:rFonts w:hint="eastAsia"/>
          <w:color w:val="auto"/>
          <w:sz w:val="24"/>
          <w:szCs w:val="24"/>
          <w:highlight w:val="none"/>
        </w:rPr>
        <w:t>1、符合《中华人民共和国政府采购法》第二十二条规定；</w:t>
      </w:r>
    </w:p>
    <w:p>
      <w:pPr>
        <w:spacing w:line="400" w:lineRule="exact"/>
        <w:ind w:firstLine="240" w:firstLineChars="100"/>
        <w:rPr>
          <w:color w:val="auto"/>
          <w:sz w:val="24"/>
          <w:szCs w:val="24"/>
          <w:highlight w:val="none"/>
        </w:rPr>
      </w:pPr>
      <w:r>
        <w:rPr>
          <w:rFonts w:hint="eastAsia"/>
          <w:color w:val="auto"/>
          <w:sz w:val="24"/>
          <w:szCs w:val="24"/>
          <w:highlight w:val="none"/>
        </w:rPr>
        <w:t>2、本项目不接受联合体投标；</w:t>
      </w:r>
    </w:p>
    <w:p>
      <w:pPr>
        <w:spacing w:line="400" w:lineRule="exact"/>
        <w:ind w:firstLine="240" w:firstLineChars="100"/>
        <w:rPr>
          <w:color w:val="auto"/>
          <w:sz w:val="24"/>
          <w:szCs w:val="24"/>
          <w:highlight w:val="none"/>
        </w:rPr>
      </w:pPr>
      <w:r>
        <w:rPr>
          <w:rFonts w:hint="eastAsia"/>
          <w:color w:val="auto"/>
          <w:sz w:val="24"/>
          <w:szCs w:val="24"/>
          <w:highlight w:val="none"/>
        </w:rPr>
        <w:t>3、供应商存在以下不良信用记录情形之一的，不得推荐为中标候选供应商，不得确定为中标供应商：</w:t>
      </w:r>
    </w:p>
    <w:p>
      <w:pPr>
        <w:spacing w:line="400" w:lineRule="exact"/>
        <w:ind w:firstLine="240" w:firstLineChars="100"/>
        <w:rPr>
          <w:color w:val="auto"/>
          <w:sz w:val="24"/>
          <w:szCs w:val="24"/>
          <w:highlight w:val="none"/>
        </w:rPr>
      </w:pPr>
      <w:r>
        <w:rPr>
          <w:rFonts w:hint="eastAsia"/>
          <w:color w:val="auto"/>
          <w:sz w:val="24"/>
          <w:szCs w:val="24"/>
          <w:highlight w:val="none"/>
        </w:rPr>
        <w:t>（1）供应商被人民法院列入失信被执行人的；</w:t>
      </w:r>
    </w:p>
    <w:p>
      <w:pPr>
        <w:spacing w:line="400" w:lineRule="exact"/>
        <w:ind w:firstLine="240" w:firstLineChars="100"/>
        <w:rPr>
          <w:color w:val="auto"/>
          <w:sz w:val="24"/>
          <w:szCs w:val="24"/>
          <w:highlight w:val="none"/>
        </w:rPr>
      </w:pPr>
      <w:r>
        <w:rPr>
          <w:rFonts w:hint="eastAsia"/>
          <w:color w:val="auto"/>
          <w:sz w:val="24"/>
          <w:szCs w:val="24"/>
          <w:highlight w:val="none"/>
        </w:rPr>
        <w:t>（2）供应商被工商行政管理部门列入企业经营异常名录的；</w:t>
      </w:r>
    </w:p>
    <w:p>
      <w:pPr>
        <w:spacing w:line="400" w:lineRule="exact"/>
        <w:ind w:firstLine="240" w:firstLineChars="100"/>
        <w:rPr>
          <w:color w:val="auto"/>
          <w:sz w:val="24"/>
          <w:szCs w:val="24"/>
          <w:highlight w:val="none"/>
        </w:rPr>
      </w:pPr>
      <w:r>
        <w:rPr>
          <w:rFonts w:hint="eastAsia"/>
          <w:color w:val="auto"/>
          <w:sz w:val="24"/>
          <w:szCs w:val="24"/>
          <w:highlight w:val="none"/>
        </w:rPr>
        <w:t>（3）供应商被税务部门列入重大税收违法案件当事人名单的；</w:t>
      </w:r>
    </w:p>
    <w:p>
      <w:pPr>
        <w:spacing w:line="400" w:lineRule="exact"/>
        <w:ind w:firstLine="240" w:firstLineChars="100"/>
        <w:rPr>
          <w:color w:val="auto"/>
          <w:sz w:val="24"/>
          <w:szCs w:val="24"/>
          <w:highlight w:val="none"/>
        </w:rPr>
      </w:pPr>
      <w:r>
        <w:rPr>
          <w:rFonts w:hint="eastAsia"/>
          <w:color w:val="auto"/>
          <w:sz w:val="24"/>
          <w:szCs w:val="24"/>
          <w:highlight w:val="none"/>
        </w:rPr>
        <w:t>（4）供应商被政府采购监管部门列入政府采购严重违法失信行为记录名单的。</w:t>
      </w:r>
    </w:p>
    <w:p>
      <w:pPr>
        <w:spacing w:line="400" w:lineRule="exact"/>
        <w:ind w:firstLine="240" w:firstLineChars="100"/>
        <w:rPr>
          <w:color w:val="auto"/>
          <w:sz w:val="24"/>
          <w:szCs w:val="24"/>
          <w:highlight w:val="none"/>
        </w:rPr>
      </w:pPr>
      <w:r>
        <w:rPr>
          <w:rFonts w:hint="eastAsia"/>
          <w:color w:val="auto"/>
          <w:sz w:val="24"/>
          <w:szCs w:val="24"/>
          <w:highlight w:val="none"/>
        </w:rPr>
        <w:t>4、具备独立法人资格，具有合法有效的营业执照；</w:t>
      </w:r>
    </w:p>
    <w:p>
      <w:pPr>
        <w:spacing w:line="400" w:lineRule="exact"/>
        <w:ind w:firstLine="240" w:firstLineChars="100"/>
        <w:rPr>
          <w:b/>
          <w:bCs/>
          <w:color w:val="auto"/>
          <w:sz w:val="24"/>
          <w:szCs w:val="24"/>
          <w:highlight w:val="none"/>
        </w:rPr>
      </w:pPr>
      <w:r>
        <w:rPr>
          <w:rFonts w:hint="eastAsia"/>
          <w:color w:val="auto"/>
          <w:sz w:val="24"/>
          <w:szCs w:val="24"/>
          <w:highlight w:val="none"/>
        </w:rPr>
        <w:t>5</w:t>
      </w:r>
      <w:r>
        <w:rPr>
          <w:rFonts w:hint="eastAsia"/>
          <w:b/>
          <w:bCs/>
          <w:color w:val="auto"/>
          <w:sz w:val="24"/>
          <w:szCs w:val="24"/>
          <w:highlight w:val="none"/>
        </w:rPr>
        <w:t>、</w:t>
      </w:r>
      <w:r>
        <w:rPr>
          <w:rFonts w:hint="eastAsia"/>
          <w:color w:val="auto"/>
          <w:sz w:val="24"/>
          <w:szCs w:val="24"/>
          <w:highlight w:val="none"/>
        </w:rPr>
        <w:t>全国工业产品生产许可证；</w:t>
      </w:r>
    </w:p>
    <w:p>
      <w:pPr>
        <w:spacing w:line="400" w:lineRule="exact"/>
        <w:rPr>
          <w:b/>
          <w:color w:val="auto"/>
          <w:sz w:val="24"/>
          <w:szCs w:val="24"/>
          <w:highlight w:val="none"/>
        </w:rPr>
      </w:pPr>
      <w:r>
        <w:rPr>
          <w:rFonts w:hint="eastAsia"/>
          <w:b/>
          <w:color w:val="auto"/>
          <w:sz w:val="24"/>
          <w:szCs w:val="24"/>
          <w:highlight w:val="none"/>
        </w:rPr>
        <w:t>（四）投标人必须提交的证明文件：</w:t>
      </w:r>
    </w:p>
    <w:p>
      <w:pPr>
        <w:spacing w:line="400" w:lineRule="exact"/>
        <w:ind w:firstLine="240" w:firstLineChars="100"/>
        <w:rPr>
          <w:color w:val="auto"/>
          <w:sz w:val="24"/>
          <w:szCs w:val="24"/>
          <w:highlight w:val="none"/>
        </w:rPr>
      </w:pPr>
      <w:r>
        <w:rPr>
          <w:rFonts w:hint="eastAsia"/>
          <w:color w:val="auto"/>
          <w:sz w:val="24"/>
          <w:szCs w:val="24"/>
          <w:highlight w:val="none"/>
        </w:rPr>
        <w:t>1、营业执照副本；（复印件或扫描件加盖公章）</w:t>
      </w:r>
    </w:p>
    <w:p>
      <w:pPr>
        <w:spacing w:line="400" w:lineRule="exact"/>
        <w:ind w:firstLine="240" w:firstLineChars="100"/>
        <w:rPr>
          <w:color w:val="auto"/>
          <w:sz w:val="24"/>
          <w:szCs w:val="24"/>
          <w:highlight w:val="none"/>
        </w:rPr>
      </w:pPr>
      <w:r>
        <w:rPr>
          <w:rFonts w:hint="eastAsia"/>
          <w:color w:val="auto"/>
          <w:sz w:val="24"/>
          <w:szCs w:val="24"/>
          <w:highlight w:val="none"/>
        </w:rPr>
        <w:t>2、全国工业产品生产许可证；（复印件或扫描件加盖公章）</w:t>
      </w:r>
    </w:p>
    <w:p>
      <w:pPr>
        <w:spacing w:line="400" w:lineRule="exact"/>
        <w:ind w:firstLine="240" w:firstLineChars="100"/>
        <w:rPr>
          <w:color w:val="auto"/>
          <w:sz w:val="24"/>
          <w:szCs w:val="24"/>
          <w:highlight w:val="none"/>
        </w:rPr>
      </w:pPr>
      <w:r>
        <w:rPr>
          <w:rFonts w:hint="eastAsia"/>
          <w:color w:val="auto"/>
          <w:sz w:val="24"/>
          <w:szCs w:val="24"/>
          <w:highlight w:val="none"/>
        </w:rPr>
        <w:t>3、法人授权委托书；（按格式上传）</w:t>
      </w:r>
      <w:r>
        <w:rPr>
          <w:color w:val="auto"/>
          <w:sz w:val="24"/>
          <w:szCs w:val="24"/>
          <w:highlight w:val="none"/>
        </w:rPr>
        <w:br w:type="textWrapping"/>
      </w:r>
      <w:r>
        <w:rPr>
          <w:rFonts w:hint="eastAsia"/>
          <w:color w:val="auto"/>
          <w:sz w:val="24"/>
          <w:szCs w:val="24"/>
          <w:highlight w:val="none"/>
        </w:rPr>
        <w:t xml:space="preserve">  4、其它材料（按采购需求提供）。</w:t>
      </w:r>
    </w:p>
    <w:p>
      <w:pPr>
        <w:spacing w:line="400" w:lineRule="exact"/>
        <w:rPr>
          <w:color w:val="auto"/>
          <w:sz w:val="24"/>
          <w:szCs w:val="24"/>
          <w:highlight w:val="none"/>
        </w:rPr>
      </w:pPr>
      <w:r>
        <w:rPr>
          <w:rFonts w:hint="eastAsia"/>
          <w:b/>
          <w:color w:val="auto"/>
          <w:sz w:val="24"/>
          <w:szCs w:val="24"/>
          <w:highlight w:val="none"/>
        </w:rPr>
        <w:t>（五）合同主要条款：</w:t>
      </w:r>
    </w:p>
    <w:p>
      <w:pPr>
        <w:spacing w:line="400" w:lineRule="exact"/>
        <w:ind w:firstLine="240" w:firstLineChars="100"/>
        <w:rPr>
          <w:color w:val="auto"/>
          <w:sz w:val="24"/>
          <w:szCs w:val="24"/>
          <w:highlight w:val="none"/>
        </w:rPr>
      </w:pPr>
      <w:r>
        <w:rPr>
          <w:rFonts w:hint="eastAsia"/>
          <w:color w:val="auto"/>
          <w:sz w:val="24"/>
          <w:szCs w:val="24"/>
          <w:highlight w:val="none"/>
        </w:rPr>
        <w:t>1、付款方式：根据后期签订的采购合同明确付款方式。</w:t>
      </w:r>
    </w:p>
    <w:p>
      <w:pPr>
        <w:spacing w:line="400" w:lineRule="exact"/>
        <w:ind w:firstLine="240" w:firstLineChars="100"/>
        <w:rPr>
          <w:color w:val="auto"/>
          <w:sz w:val="24"/>
          <w:szCs w:val="24"/>
          <w:highlight w:val="none"/>
        </w:rPr>
      </w:pPr>
      <w:r>
        <w:rPr>
          <w:rFonts w:hint="eastAsia"/>
          <w:color w:val="auto"/>
          <w:sz w:val="24"/>
          <w:szCs w:val="24"/>
          <w:highlight w:val="none"/>
        </w:rPr>
        <w:t>2、履约保证金：无。</w:t>
      </w:r>
    </w:p>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 xml:space="preserve">  3、合同争议处理：采购合同在履行过程中发生的争议，由双方当事人协商解决，协商解决不成的，提交宣城仲裁委员会仲裁。</w:t>
      </w:r>
    </w:p>
    <w:p>
      <w:pPr>
        <w:spacing w:line="400" w:lineRule="exact"/>
        <w:rPr>
          <w:color w:val="auto"/>
          <w:sz w:val="24"/>
          <w:szCs w:val="24"/>
          <w:highlight w:val="none"/>
        </w:rPr>
      </w:pPr>
      <w:r>
        <w:rPr>
          <w:rFonts w:hint="eastAsia"/>
          <w:b/>
          <w:color w:val="auto"/>
          <w:sz w:val="24"/>
          <w:szCs w:val="24"/>
          <w:highlight w:val="none"/>
        </w:rPr>
        <w:t>（六）生产、运输：</w:t>
      </w:r>
      <w:r>
        <w:rPr>
          <w:rFonts w:hint="eastAsia"/>
          <w:color w:val="auto"/>
          <w:sz w:val="24"/>
          <w:szCs w:val="24"/>
          <w:highlight w:val="none"/>
        </w:rPr>
        <w:t>由中标人负责承担，最终通过用户及有关部门验收交付使用。</w:t>
      </w:r>
    </w:p>
    <w:p>
      <w:pPr>
        <w:spacing w:line="400" w:lineRule="exact"/>
        <w:rPr>
          <w:color w:val="auto"/>
          <w:sz w:val="24"/>
          <w:szCs w:val="24"/>
          <w:highlight w:val="none"/>
        </w:rPr>
      </w:pPr>
      <w:r>
        <w:rPr>
          <w:rFonts w:hint="eastAsia"/>
          <w:b/>
          <w:color w:val="auto"/>
          <w:sz w:val="24"/>
          <w:szCs w:val="24"/>
          <w:highlight w:val="none"/>
        </w:rPr>
        <w:t>（七）商检、计量费用：</w:t>
      </w:r>
      <w:r>
        <w:rPr>
          <w:rFonts w:hint="eastAsia"/>
          <w:color w:val="auto"/>
          <w:sz w:val="24"/>
          <w:szCs w:val="24"/>
          <w:highlight w:val="none"/>
        </w:rPr>
        <w:t>由中标人承担。</w:t>
      </w:r>
    </w:p>
    <w:p>
      <w:pPr>
        <w:spacing w:line="400" w:lineRule="exact"/>
        <w:rPr>
          <w:b/>
          <w:color w:val="auto"/>
          <w:sz w:val="24"/>
          <w:szCs w:val="24"/>
          <w:highlight w:val="none"/>
        </w:rPr>
      </w:pPr>
      <w:r>
        <w:rPr>
          <w:rFonts w:hint="eastAsia"/>
          <w:b/>
          <w:color w:val="auto"/>
          <w:sz w:val="24"/>
          <w:szCs w:val="24"/>
          <w:highlight w:val="none"/>
        </w:rPr>
        <w:t>（八）交货地点：</w:t>
      </w:r>
      <w:r>
        <w:rPr>
          <w:rFonts w:hint="eastAsia"/>
          <w:color w:val="auto"/>
          <w:sz w:val="24"/>
          <w:szCs w:val="24"/>
          <w:highlight w:val="none"/>
        </w:rPr>
        <w:t>由采购人指定交货地点。</w:t>
      </w:r>
    </w:p>
    <w:p>
      <w:pPr>
        <w:spacing w:line="400" w:lineRule="exact"/>
        <w:rPr>
          <w:color w:val="auto"/>
          <w:sz w:val="24"/>
          <w:szCs w:val="24"/>
          <w:highlight w:val="none"/>
        </w:rPr>
      </w:pPr>
      <w:r>
        <w:rPr>
          <w:rFonts w:hint="eastAsia"/>
          <w:b/>
          <w:color w:val="auto"/>
          <w:sz w:val="24"/>
          <w:szCs w:val="24"/>
          <w:highlight w:val="none"/>
        </w:rPr>
        <w:t>（九）交货及提供服务时间要求：</w:t>
      </w:r>
      <w:r>
        <w:rPr>
          <w:rFonts w:hint="eastAsia"/>
          <w:color w:val="auto"/>
          <w:sz w:val="24"/>
          <w:szCs w:val="24"/>
          <w:highlight w:val="none"/>
        </w:rPr>
        <w:t>根据后期签订的采购合同明确交货及提供服务时间。</w:t>
      </w:r>
    </w:p>
    <w:p>
      <w:pPr>
        <w:spacing w:line="400" w:lineRule="exact"/>
        <w:rPr>
          <w:b/>
          <w:color w:val="auto"/>
          <w:sz w:val="24"/>
          <w:szCs w:val="24"/>
          <w:highlight w:val="none"/>
        </w:rPr>
      </w:pPr>
      <w:r>
        <w:rPr>
          <w:rFonts w:hint="eastAsia"/>
          <w:b/>
          <w:color w:val="auto"/>
          <w:sz w:val="24"/>
          <w:szCs w:val="24"/>
          <w:highlight w:val="none"/>
        </w:rPr>
        <w:t>（十）售后服务：</w:t>
      </w:r>
    </w:p>
    <w:p>
      <w:pPr>
        <w:spacing w:line="400" w:lineRule="exact"/>
        <w:ind w:firstLine="240" w:firstLineChars="100"/>
        <w:rPr>
          <w:color w:val="auto"/>
          <w:sz w:val="24"/>
          <w:szCs w:val="24"/>
          <w:highlight w:val="none"/>
        </w:rPr>
      </w:pPr>
      <w:r>
        <w:rPr>
          <w:color w:val="auto"/>
          <w:sz w:val="24"/>
          <w:szCs w:val="24"/>
          <w:highlight w:val="none"/>
        </w:rPr>
        <w:t>1</w:t>
      </w:r>
      <w:r>
        <w:rPr>
          <w:rFonts w:hint="eastAsia"/>
          <w:color w:val="auto"/>
          <w:sz w:val="24"/>
          <w:szCs w:val="24"/>
          <w:highlight w:val="none"/>
        </w:rPr>
        <w:t>、质保期：质保期为送电后贰年。</w:t>
      </w:r>
    </w:p>
    <w:p>
      <w:pPr>
        <w:spacing w:line="400" w:lineRule="exact"/>
        <w:ind w:firstLine="240" w:firstLineChars="100"/>
        <w:rPr>
          <w:color w:val="auto"/>
          <w:sz w:val="24"/>
          <w:szCs w:val="24"/>
          <w:highlight w:val="none"/>
        </w:rPr>
      </w:pPr>
      <w:r>
        <w:rPr>
          <w:color w:val="auto"/>
          <w:sz w:val="24"/>
          <w:szCs w:val="24"/>
          <w:highlight w:val="none"/>
        </w:rPr>
        <w:t>2</w:t>
      </w:r>
      <w:r>
        <w:rPr>
          <w:rFonts w:hint="eastAsia"/>
          <w:color w:val="auto"/>
          <w:sz w:val="24"/>
          <w:szCs w:val="24"/>
          <w:highlight w:val="none"/>
        </w:rPr>
        <w:t>、维修响应：供货方在保修期内接到用户电话后，立即响应，24小时内到达现场，不能修复的必须采取无偿更换设备措施，以保证用户的正常使用。保修期外供货方终生提供零配件及维修保养，可收取维修成本和适当利润。</w:t>
      </w:r>
    </w:p>
    <w:p>
      <w:pPr>
        <w:spacing w:line="400" w:lineRule="exact"/>
        <w:rPr>
          <w:b/>
          <w:color w:val="auto"/>
          <w:sz w:val="24"/>
          <w:szCs w:val="24"/>
          <w:highlight w:val="none"/>
        </w:rPr>
      </w:pPr>
      <w:r>
        <w:rPr>
          <w:rFonts w:hint="eastAsia"/>
          <w:b/>
          <w:color w:val="auto"/>
          <w:sz w:val="24"/>
          <w:szCs w:val="24"/>
          <w:highlight w:val="none"/>
        </w:rPr>
        <w:t>（十一）企业库使用办法：</w:t>
      </w:r>
    </w:p>
    <w:p>
      <w:pPr>
        <w:spacing w:line="400" w:lineRule="exact"/>
        <w:ind w:firstLine="240" w:firstLineChars="100"/>
        <w:rPr>
          <w:color w:val="auto"/>
          <w:sz w:val="24"/>
          <w:szCs w:val="24"/>
          <w:highlight w:val="none"/>
        </w:rPr>
      </w:pPr>
      <w:r>
        <w:rPr>
          <w:rFonts w:hint="eastAsia"/>
          <w:color w:val="auto"/>
          <w:sz w:val="24"/>
          <w:szCs w:val="24"/>
          <w:highlight w:val="none"/>
        </w:rPr>
        <w:t>1、对10万元及以下的高、低压电缆采购项目，采购部通过在公司企业库内进行询价报价的方式（报价不少于三家），由采购工作小组确定合作供应商。</w:t>
      </w:r>
    </w:p>
    <w:p>
      <w:pPr>
        <w:spacing w:line="400" w:lineRule="exact"/>
        <w:ind w:firstLine="240" w:firstLineChars="100"/>
        <w:rPr>
          <w:color w:val="auto"/>
          <w:sz w:val="24"/>
          <w:szCs w:val="24"/>
          <w:highlight w:val="none"/>
        </w:rPr>
      </w:pPr>
      <w:r>
        <w:rPr>
          <w:rFonts w:hint="eastAsia"/>
          <w:color w:val="auto"/>
          <w:sz w:val="24"/>
          <w:szCs w:val="24"/>
          <w:highlight w:val="none"/>
        </w:rPr>
        <w:t>2、对10万元-100万元的高、低压电缆采购项目，采购部通过在公司企业库内进行密封报价的方式（报价不少于三家），由采购工作小组确定合作供应商。</w:t>
      </w:r>
    </w:p>
    <w:p>
      <w:pPr>
        <w:spacing w:line="400" w:lineRule="exact"/>
        <w:ind w:firstLine="240" w:firstLineChars="100"/>
        <w:rPr>
          <w:color w:val="auto"/>
          <w:sz w:val="24"/>
          <w:szCs w:val="24"/>
          <w:highlight w:val="none"/>
        </w:rPr>
      </w:pPr>
      <w:r>
        <w:rPr>
          <w:rFonts w:hint="eastAsia"/>
          <w:color w:val="auto"/>
          <w:sz w:val="24"/>
          <w:szCs w:val="24"/>
          <w:highlight w:val="none"/>
        </w:rPr>
        <w:t>3、对100 万元及以上的高、低压电缆采购项目，公司将在入库供应商中采用招标方式确定合作供应商。采购小组根据项目具体情况可采取二次投标报价方式确定最终合作供应商。</w:t>
      </w:r>
    </w:p>
    <w:p>
      <w:pPr>
        <w:spacing w:line="400" w:lineRule="exact"/>
        <w:ind w:firstLine="240" w:firstLineChars="100"/>
        <w:rPr>
          <w:color w:val="auto"/>
          <w:sz w:val="24"/>
          <w:szCs w:val="24"/>
          <w:highlight w:val="none"/>
        </w:rPr>
      </w:pPr>
      <w:r>
        <w:rPr>
          <w:rFonts w:hint="eastAsia"/>
          <w:color w:val="auto"/>
          <w:sz w:val="24"/>
          <w:szCs w:val="24"/>
          <w:highlight w:val="none"/>
        </w:rPr>
        <w:t>4、采购工作小组采取有效报价的平均价格或低价等方式确定当次中标价，逾期未到的供应商视为自动放弃。</w:t>
      </w:r>
    </w:p>
    <w:p>
      <w:pPr>
        <w:spacing w:line="400" w:lineRule="exact"/>
        <w:ind w:firstLine="240" w:firstLineChars="100"/>
        <w:rPr>
          <w:color w:val="auto"/>
          <w:sz w:val="24"/>
          <w:szCs w:val="24"/>
          <w:highlight w:val="none"/>
        </w:rPr>
      </w:pPr>
      <w:r>
        <w:rPr>
          <w:rFonts w:hint="eastAsia"/>
          <w:color w:val="auto"/>
          <w:sz w:val="24"/>
          <w:szCs w:val="24"/>
          <w:highlight w:val="none"/>
        </w:rPr>
        <w:t>5、针对电缆招标：</w:t>
      </w:r>
    </w:p>
    <w:p>
      <w:pPr>
        <w:spacing w:line="400" w:lineRule="exact"/>
        <w:ind w:firstLine="480" w:firstLineChars="200"/>
        <w:rPr>
          <w:color w:val="auto"/>
          <w:sz w:val="24"/>
          <w:szCs w:val="24"/>
          <w:highlight w:val="none"/>
        </w:rPr>
      </w:pPr>
      <w:r>
        <w:rPr>
          <w:rFonts w:hint="eastAsia"/>
          <w:color w:val="auto"/>
          <w:sz w:val="24"/>
          <w:szCs w:val="24"/>
          <w:highlight w:val="none"/>
        </w:rPr>
        <w:t>5.1招标方式一:按项目整体进行招标</w:t>
      </w:r>
    </w:p>
    <w:p>
      <w:pPr>
        <w:spacing w:line="400" w:lineRule="exact"/>
        <w:ind w:firstLine="240" w:firstLineChars="100"/>
        <w:rPr>
          <w:color w:val="auto"/>
          <w:sz w:val="24"/>
          <w:szCs w:val="24"/>
          <w:highlight w:val="none"/>
        </w:rPr>
      </w:pPr>
      <w:r>
        <w:rPr>
          <w:rFonts w:hint="eastAsia"/>
          <w:color w:val="auto"/>
          <w:sz w:val="24"/>
          <w:szCs w:val="24"/>
          <w:highlight w:val="none"/>
        </w:rPr>
        <w:t xml:space="preserve">   1）将整个项目各型号电缆清单量，通过库内招标的方式，按照各型号电缆报价最低的择优选择2-</w:t>
      </w:r>
      <w:r>
        <w:rPr>
          <w:rFonts w:hint="eastAsia"/>
          <w:color w:val="auto"/>
          <w:sz w:val="24"/>
          <w:szCs w:val="24"/>
          <w:highlight w:val="none"/>
          <w:lang w:val="en-US" w:eastAsia="zh-CN"/>
        </w:rPr>
        <w:t>4</w:t>
      </w:r>
      <w:r>
        <w:rPr>
          <w:rFonts w:hint="eastAsia"/>
          <w:color w:val="auto"/>
          <w:sz w:val="24"/>
          <w:szCs w:val="24"/>
          <w:highlight w:val="none"/>
        </w:rPr>
        <w:t>家供应商作为中标供应商。实际供货量以公司下发要货单及验收数量为准。</w:t>
      </w:r>
    </w:p>
    <w:p>
      <w:pPr>
        <w:spacing w:line="400" w:lineRule="exact"/>
        <w:ind w:firstLine="240" w:firstLineChars="100"/>
        <w:rPr>
          <w:color w:val="auto"/>
          <w:sz w:val="24"/>
          <w:szCs w:val="24"/>
          <w:highlight w:val="none"/>
        </w:rPr>
      </w:pPr>
      <w:r>
        <w:rPr>
          <w:rFonts w:hint="eastAsia"/>
          <w:color w:val="auto"/>
          <w:sz w:val="24"/>
          <w:szCs w:val="24"/>
          <w:highlight w:val="none"/>
        </w:rPr>
        <w:t xml:space="preserve">   2）电缆价格结算：实际中标单价以招标当日长江有色金属网铜价为基准，结算价根据公司下发要货单当日长江有色金属网铜价进行调整，调整原则为：铜价每浮动±1000元/吨，电缆截面95及以下按±1.1%调整单价；电缆截面95-150按±1.2%调整单价；电缆截面150及以上按±1.3%调整，铜价浮动±1000元/吨以下的单价不予调整。</w:t>
      </w:r>
    </w:p>
    <w:p>
      <w:pPr>
        <w:spacing w:line="400" w:lineRule="exact"/>
        <w:ind w:firstLine="240" w:firstLineChars="100"/>
        <w:rPr>
          <w:color w:val="auto"/>
          <w:sz w:val="24"/>
          <w:szCs w:val="24"/>
          <w:highlight w:val="none"/>
        </w:rPr>
      </w:pPr>
      <w:r>
        <w:rPr>
          <w:rFonts w:hint="eastAsia"/>
          <w:color w:val="auto"/>
          <w:sz w:val="24"/>
          <w:szCs w:val="24"/>
          <w:highlight w:val="none"/>
        </w:rPr>
        <w:t>5.2招标方式二：按单次项目需求招标</w:t>
      </w:r>
    </w:p>
    <w:p>
      <w:pPr>
        <w:spacing w:line="400" w:lineRule="exact"/>
        <w:ind w:firstLine="240" w:firstLineChars="100"/>
        <w:rPr>
          <w:color w:val="auto"/>
          <w:sz w:val="24"/>
          <w:szCs w:val="24"/>
          <w:highlight w:val="none"/>
        </w:rPr>
      </w:pPr>
      <w:r>
        <w:rPr>
          <w:rFonts w:hint="eastAsia"/>
          <w:color w:val="auto"/>
          <w:sz w:val="24"/>
          <w:szCs w:val="24"/>
          <w:highlight w:val="none"/>
        </w:rPr>
        <w:t xml:space="preserve">   单次项目需求超100万元的电缆采购项目通过库内招标方式确定当次中标供应商，中标价即为结算价。</w:t>
      </w: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rPr>
          <w:b/>
          <w:color w:val="auto"/>
          <w:sz w:val="24"/>
          <w:szCs w:val="24"/>
          <w:highlight w:val="none"/>
        </w:rPr>
      </w:pPr>
    </w:p>
    <w:p>
      <w:pPr>
        <w:spacing w:line="220" w:lineRule="atLeas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p>
    <w:p>
      <w:pPr>
        <w:spacing w:line="220" w:lineRule="atLeast"/>
        <w:jc w:val="center"/>
        <w:rPr>
          <w:rFonts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高、低压电力电缆规格型号</w:t>
      </w:r>
    </w:p>
    <w:tbl>
      <w:tblPr>
        <w:tblStyle w:val="34"/>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09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序号</w:t>
            </w: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电缆名称</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电缆型号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ind w:left="210" w:firstLine="0"/>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铜芯交联聚乙烯绝缘聚氯乙烯护套电力电缆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YJV-8.7/15kV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YJV22-8.7/15kV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铜芯交联聚乙烯绝缘聚氯乙烯护套阻燃C类电力电缆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ZC-YJV-8.7/15kV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ZC-YJV22-8.7/15kV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铜芯交联聚乙烯绝缘聚氯乙烯护套耐火电力电缆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N-YJV-8.7/1kV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铜芯交联聚乙烯绝缘钢带铠装聚氯乙烯护套耐火电力电缆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N-YJV22-8.7/15kV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铜芯交联聚乙烯绝缘聚烯烃护套无卤低烟阻燃B类电力电缆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WDZB-YJY-8.7/10kV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铜芯交联聚乙烯绝缘钢带铠装聚烯烃护套无卤低烟阻燃B类电力电缆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WDZB-YJY23-8.7/10kV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铜芯交联聚乙烯绝缘聚烯烃护套无卤低烟阻燃C类电力电缆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WDZC-YJY-8.7/10kV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WDZC-YJY23-8.7/10kV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铜芯交联聚乙烯绝缘聚氯乙烯护套电力电缆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铜芯交联聚乙烯绝缘聚氯乙烯护套阻燃C类电力电缆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ZC-YJV-0.6/1kV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ZC-YJV22-0.6/1kV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铜芯交联聚乙烯绝缘聚氯乙烯护套耐火电力电缆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N-YJV-0.6/1kV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铜芯交联聚乙烯绝缘钢带铠装聚氯乙烯护套耐火电力电缆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N-YJV22-0.6/1kV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铜芯交联聚乙烯绝缘聚烯烃护套无卤低烟阻燃C类电力电缆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WDZC-YJY-0.6/1kV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铜芯交联聚乙烯绝缘钢带铠装聚烯烃护套无卤低烟阻燃C类电力电缆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WDZC-YJY23-0.6/1kV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铜芯交联聚乙烯绝缘聚烯烃护套无卤低烟阻燃C类耐火电力电缆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WDZCN-YJY-0.6/1kV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铜芯交联聚乙烯绝缘钢带铠装聚烯烃护套无卤低烟阻燃C类耐火电力电缆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WDZCN-YJY23-0.6/1kV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铜芯交联聚乙烯绝缘聚烯烃护套无卤低烟阻燃B类电力电缆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WDZB-YJY-0.6/1kV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铜芯交联聚乙烯绝缘钢带铠装聚烯烃护套无卤低烟阻燃B类电力电缆</w:t>
            </w:r>
          </w:p>
        </w:tc>
        <w:tc>
          <w:tcPr>
            <w:tcW w:w="2493"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WDZB-YJY23-0.6/1kV</w:t>
            </w:r>
          </w:p>
        </w:tc>
      </w:tr>
    </w:tbl>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adjustRightInd w:val="0"/>
        <w:snapToGrid w:val="0"/>
        <w:spacing w:line="360" w:lineRule="auto"/>
        <w:rPr>
          <w:rFonts w:ascii="宋体" w:hAnsi="宋体" w:cs="宋体"/>
          <w:color w:val="auto"/>
          <w:sz w:val="24"/>
          <w:szCs w:val="24"/>
          <w:highlight w:val="none"/>
        </w:rPr>
      </w:pPr>
      <w:r>
        <w:rPr>
          <w:rFonts w:hint="eastAsia" w:ascii="宋体" w:hAnsi="宋体" w:cs="宋体"/>
          <w:color w:val="auto"/>
          <w:sz w:val="28"/>
          <w:szCs w:val="28"/>
          <w:highlight w:val="none"/>
        </w:rPr>
        <w:t>四、评审细则</w:t>
      </w:r>
      <w:bookmarkEnd w:id="0"/>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（一）初审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1、评委人员成员依据招标文件的要求，对所有投标人递交的投标文件进行初步审核，了解其对招标文件是否做出了实质性的响应，提供的资料是否真实有效，初审指标如下：</w:t>
      </w:r>
    </w:p>
    <w:tbl>
      <w:tblPr>
        <w:tblStyle w:val="33"/>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681"/>
        <w:gridCol w:w="3675"/>
        <w:gridCol w:w="675"/>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b/>
                <w:color w:val="auto"/>
                <w:kern w:val="2"/>
                <w:sz w:val="21"/>
                <w:szCs w:val="21"/>
                <w:highlight w:val="none"/>
              </w:rPr>
            </w:pPr>
            <w:r>
              <w:rPr>
                <w:rFonts w:hint="eastAsia" w:ascii="宋体" w:hAnsi="宋体" w:cs="宋体"/>
                <w:b/>
                <w:color w:val="auto"/>
                <w:kern w:val="2"/>
                <w:sz w:val="21"/>
                <w:szCs w:val="21"/>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highlight w:val="none"/>
              </w:rPr>
            </w:pPr>
            <w:r>
              <w:rPr>
                <w:rFonts w:hint="eastAsia" w:ascii="宋体" w:hAnsi="宋体" w:cs="宋体"/>
                <w:color w:val="auto"/>
                <w:szCs w:val="21"/>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highlight w:val="none"/>
              </w:rPr>
            </w:pPr>
            <w:r>
              <w:rPr>
                <w:rFonts w:hint="eastAsia" w:ascii="宋体" w:hAnsi="宋体" w:cs="宋体"/>
                <w:color w:val="auto"/>
                <w:szCs w:val="21"/>
                <w:highlight w:val="none"/>
              </w:rPr>
              <w:t>初审指标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6"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681" w:type="dxa"/>
            <w:tcBorders>
              <w:bottom w:val="single" w:color="auto" w:sz="4" w:space="0"/>
            </w:tcBorders>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指标名称</w:t>
            </w:r>
          </w:p>
        </w:tc>
        <w:tc>
          <w:tcPr>
            <w:tcW w:w="3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指标要求</w:t>
            </w:r>
          </w:p>
        </w:tc>
        <w:tc>
          <w:tcPr>
            <w:tcW w:w="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是否通过</w:t>
            </w:r>
          </w:p>
        </w:tc>
        <w:tc>
          <w:tcPr>
            <w:tcW w:w="2868"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1</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营业执照</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合法有效</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合法有效的营业执照复印件或扫描件并加盖投标人公章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2</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投标函</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3</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法人授权委托书</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按规定格式提供。法人参加投标的，提供身份证明复印件或扫描件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4</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标书规范性</w:t>
            </w:r>
          </w:p>
        </w:tc>
        <w:tc>
          <w:tcPr>
            <w:tcW w:w="3675" w:type="dxa"/>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符合招标文件要求：无严重的编排混乱、内容不全或字迹模糊辨认不清、前后矛盾情况，对评标无实质性影响的</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5</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标书响应情况</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付款响应、交货期响应、质保期响应、履约保证金响应等</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6</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技术参数及其他实质性响应情况</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响应招标文件要求，所投产品满足招标文件所有必备参数和实质性要求</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7</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生产许可证</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全国工业产品生产许可证</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0"/>
              <w:rPr>
                <w:rFonts w:ascii="宋体" w:hAnsi="宋体" w:cs="Arial"/>
                <w:b/>
                <w:color w:val="auto"/>
                <w:szCs w:val="21"/>
                <w:highlight w:val="none"/>
              </w:rPr>
            </w:pPr>
            <w:r>
              <w:rPr>
                <w:rFonts w:hint="eastAsia" w:ascii="宋体" w:hAnsi="宋体" w:cs="Arial"/>
                <w:b/>
                <w:color w:val="auto"/>
                <w:szCs w:val="21"/>
                <w:highlight w:val="none"/>
              </w:rPr>
              <w:t>初审指标通过标准：供应商必须通过上述全部指标。</w:t>
            </w:r>
          </w:p>
          <w:p>
            <w:pPr>
              <w:adjustRightInd w:val="0"/>
              <w:snapToGrid w:val="0"/>
              <w:spacing w:line="360" w:lineRule="auto"/>
              <w:ind w:right="-11"/>
              <w:rPr>
                <w:rFonts w:ascii="宋体" w:hAnsi="宋体" w:cs="宋体"/>
                <w:color w:val="auto"/>
                <w:szCs w:val="21"/>
                <w:highlight w:val="none"/>
              </w:rPr>
            </w:pPr>
            <w:r>
              <w:rPr>
                <w:rFonts w:hint="eastAsia" w:ascii="宋体" w:hAnsi="宋体" w:cs="Arial"/>
                <w:b/>
                <w:color w:val="auto"/>
                <w:szCs w:val="21"/>
                <w:highlight w:val="none"/>
              </w:rPr>
              <w:t>注：以上要求的相关证明材料，投标人须提供清晰的复印件或扫描件并加盖投标单位公章装订入投标文件内。</w:t>
            </w:r>
          </w:p>
        </w:tc>
      </w:tr>
    </w:tbl>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2、评审结论分为通过和未通过。对否定的初审指标，评委要提出充足的否定理由，并填写在评审表上。</w:t>
      </w:r>
    </w:p>
    <w:p>
      <w:pPr>
        <w:adjustRightInd w:val="0"/>
        <w:snapToGrid w:val="0"/>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3、如果投标人的投标文件未通过初审，则为无效标。评委人员不再对其作进一步的评审。</w:t>
      </w:r>
      <w:bookmarkStart w:id="11" w:name="_Toc272141472"/>
      <w:bookmarkStart w:id="12" w:name="_Toc351103052"/>
    </w:p>
    <w:p>
      <w:pPr>
        <w:adjustRightInd w:val="0"/>
        <w:snapToGri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（二）复审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1、评标人员仅对通过初审的投标人进行复审。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2、本项目采用综合评分法。</w:t>
      </w:r>
    </w:p>
    <w:p>
      <w:pPr>
        <w:autoSpaceDE w:val="0"/>
        <w:autoSpaceDN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综合评分的主要因素是：</w:t>
      </w:r>
      <w:r>
        <w:rPr>
          <w:rFonts w:hint="eastAsia" w:ascii="宋体" w:hAnsi="宋体" w:cs="宋体"/>
          <w:color w:val="auto"/>
          <w:sz w:val="24"/>
          <w:szCs w:val="24"/>
          <w:highlight w:val="none"/>
        </w:rPr>
        <w:t>价格</w:t>
      </w:r>
      <w:r>
        <w:rPr>
          <w:rFonts w:hint="eastAsia" w:ascii="宋体" w:hAnsi="宋体" w:cs="宋体"/>
          <w:color w:val="auto"/>
          <w:sz w:val="24"/>
          <w:szCs w:val="24"/>
          <w:highlight w:val="none"/>
        </w:rPr>
        <w:t>、技术、财务状况、信誉、业绩、服务、对招标文件的响应程度，以及相应的比重或者权值等。具体评分标准见下表。</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xml:space="preserve">    评标时，评标委员会各成员应当独立对每个有效投标人的标书进行评价、打分，然后汇总每个投标人每项评分因素的得分。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统分原则：投标人最终得分=投标人技术得分+商务得分（所有得分四舍五入取小数点后一位）</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委人员将所有评委对同一投标人总得分进行累加再取平均值作为该投标人的最终得分，再对所有投标人的最终得分由高至低顺序排列，得分最高的投标人将为第一中标候选人，其次的为第二中标候选人，依此类推，总得分相同时，以价格从低到高排序；投标报价仍相同的，技术分高者排名优先；仍相同的，由采购人代表在监管部门监督下抽签确定排名。</w:t>
      </w:r>
    </w:p>
    <w:p>
      <w:pPr>
        <w:spacing w:line="550" w:lineRule="exact"/>
        <w:ind w:firstLine="480" w:firstLineChars="200"/>
        <w:rPr>
          <w:rFonts w:ascii="宋体" w:hAnsi="宋体" w:cs="宋体"/>
          <w:color w:val="auto"/>
          <w:sz w:val="24"/>
          <w:szCs w:val="24"/>
          <w:highlight w:val="none"/>
        </w:rPr>
      </w:pPr>
    </w:p>
    <w:p>
      <w:pPr>
        <w:spacing w:line="55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本次拟确定</w:t>
      </w:r>
      <w:r>
        <w:rPr>
          <w:rFonts w:hint="eastAsia" w:ascii="宋体" w:hAnsi="宋体" w:cs="宋体"/>
          <w:color w:val="auto"/>
          <w:sz w:val="24"/>
          <w:szCs w:val="24"/>
          <w:highlight w:val="none"/>
        </w:rPr>
        <w:t>7家</w:t>
      </w:r>
      <w:r>
        <w:rPr>
          <w:rFonts w:hint="eastAsia" w:ascii="宋体" w:hAnsi="宋体" w:cs="宋体"/>
          <w:color w:val="auto"/>
          <w:sz w:val="24"/>
          <w:szCs w:val="24"/>
          <w:highlight w:val="none"/>
        </w:rPr>
        <w:t>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有效投标供应商数量</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3家以下</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7家及以上</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7家</w:t>
            </w:r>
          </w:p>
        </w:tc>
      </w:tr>
    </w:tbl>
    <w:p>
      <w:pPr>
        <w:adjustRightInd w:val="0"/>
        <w:snapToGrid w:val="0"/>
        <w:spacing w:line="360" w:lineRule="auto"/>
        <w:ind w:firstLine="480" w:firstLineChars="200"/>
        <w:rPr>
          <w:rFonts w:ascii="宋体" w:hAnsi="宋体" w:cs="宋体"/>
          <w:color w:val="auto"/>
          <w:sz w:val="24"/>
          <w:szCs w:val="24"/>
          <w:highlight w:val="none"/>
        </w:rPr>
      </w:pPr>
    </w:p>
    <w:p>
      <w:pPr>
        <w:adjustRightInd w:val="0"/>
        <w:snapToGrid w:val="0"/>
        <w:spacing w:line="360" w:lineRule="auto"/>
        <w:rPr>
          <w:rFonts w:ascii="宋体" w:hAnsi="宋体" w:cs="宋体"/>
          <w:color w:val="auto"/>
          <w:sz w:val="24"/>
          <w:szCs w:val="24"/>
          <w:highlight w:val="none"/>
        </w:rPr>
      </w:pPr>
    </w:p>
    <w:p>
      <w:pPr>
        <w:adjustRightInd w:val="0"/>
        <w:snapToGrid w:val="0"/>
        <w:spacing w:line="360" w:lineRule="auto"/>
        <w:ind w:firstLine="480" w:firstLineChars="200"/>
        <w:rPr>
          <w:rFonts w:ascii="宋体" w:hAnsi="宋体" w:cs="宋体"/>
          <w:color w:val="auto"/>
          <w:sz w:val="24"/>
          <w:szCs w:val="24"/>
          <w:highlight w:val="none"/>
        </w:rPr>
      </w:pPr>
    </w:p>
    <w:tbl>
      <w:tblPr>
        <w:tblStyle w:val="33"/>
        <w:tblW w:w="9660" w:type="dxa"/>
        <w:jc w:val="center"/>
        <w:tblLayout w:type="fixed"/>
        <w:tblCellMar>
          <w:top w:w="0" w:type="dxa"/>
          <w:left w:w="108" w:type="dxa"/>
          <w:bottom w:w="0" w:type="dxa"/>
          <w:right w:w="108" w:type="dxa"/>
        </w:tblCellMar>
      </w:tblPr>
      <w:tblGrid>
        <w:gridCol w:w="1202"/>
        <w:gridCol w:w="1560"/>
        <w:gridCol w:w="6898"/>
      </w:tblGrid>
      <w:tr>
        <w:tblPrEx>
          <w:tblCellMar>
            <w:top w:w="0" w:type="dxa"/>
            <w:left w:w="108" w:type="dxa"/>
            <w:bottom w:w="0" w:type="dxa"/>
            <w:right w:w="108" w:type="dxa"/>
          </w:tblCellMar>
        </w:tblPrEx>
        <w:trPr>
          <w:trHeight w:val="527" w:hRule="atLeast"/>
          <w:tblHeader/>
          <w:jc w:val="center"/>
        </w:trPr>
        <w:tc>
          <w:tcPr>
            <w:tcW w:w="1202" w:type="dxa"/>
            <w:tcBorders>
              <w:top w:val="double" w:color="000000" w:sz="2" w:space="0"/>
              <w:left w:val="double" w:color="000000" w:sz="2" w:space="0"/>
              <w:bottom w:val="single" w:color="000000" w:sz="4" w:space="0"/>
              <w:right w:val="nil"/>
            </w:tcBorders>
            <w:shd w:val="clear" w:color="auto" w:fill="F3F3F3"/>
            <w:vAlign w:val="center"/>
          </w:tcPr>
          <w:p>
            <w:pPr>
              <w:tabs>
                <w:tab w:val="left" w:pos="900"/>
              </w:tabs>
              <w:spacing w:line="360" w:lineRule="auto"/>
              <w:rPr>
                <w:rFonts w:ascii="宋体" w:cs="宋体"/>
                <w:color w:val="auto"/>
                <w:sz w:val="23"/>
                <w:szCs w:val="23"/>
                <w:highlight w:val="none"/>
              </w:rPr>
            </w:pPr>
            <w:r>
              <w:rPr>
                <w:rFonts w:hint="eastAsia" w:ascii="宋体" w:hAnsi="宋体" w:cs="宋体"/>
                <w:color w:val="auto"/>
                <w:sz w:val="23"/>
                <w:szCs w:val="23"/>
                <w:highlight w:val="none"/>
              </w:rPr>
              <w:t>评分项目</w:t>
            </w:r>
          </w:p>
        </w:tc>
        <w:tc>
          <w:tcPr>
            <w:tcW w:w="1560" w:type="dxa"/>
            <w:tcBorders>
              <w:top w:val="double" w:color="000000" w:sz="2" w:space="0"/>
              <w:left w:val="single" w:color="000000" w:sz="4" w:space="0"/>
              <w:bottom w:val="single" w:color="000000" w:sz="4" w:space="0"/>
              <w:right w:val="nil"/>
            </w:tcBorders>
            <w:shd w:val="clear" w:color="auto" w:fill="F3F3F3"/>
            <w:vAlign w:val="center"/>
          </w:tcPr>
          <w:p>
            <w:pPr>
              <w:tabs>
                <w:tab w:val="left" w:pos="900"/>
              </w:tabs>
              <w:spacing w:line="360" w:lineRule="auto"/>
              <w:ind w:left="266"/>
              <w:rPr>
                <w:rFonts w:ascii="宋体" w:cs="宋体"/>
                <w:color w:val="auto"/>
                <w:sz w:val="23"/>
                <w:szCs w:val="23"/>
                <w:highlight w:val="none"/>
              </w:rPr>
            </w:pPr>
            <w:r>
              <w:rPr>
                <w:rFonts w:hint="eastAsia" w:ascii="宋体" w:hAnsi="宋体" w:cs="宋体"/>
                <w:color w:val="auto"/>
                <w:sz w:val="23"/>
                <w:szCs w:val="23"/>
                <w:highlight w:val="none"/>
              </w:rPr>
              <w:t>分项</w:t>
            </w:r>
          </w:p>
        </w:tc>
        <w:tc>
          <w:tcPr>
            <w:tcW w:w="6898" w:type="dxa"/>
            <w:tcBorders>
              <w:top w:val="double" w:color="000000" w:sz="2" w:space="0"/>
              <w:left w:val="single" w:color="000000" w:sz="4" w:space="0"/>
              <w:bottom w:val="single" w:color="000000" w:sz="4" w:space="0"/>
              <w:right w:val="double" w:color="000000" w:sz="2" w:space="0"/>
            </w:tcBorders>
            <w:shd w:val="clear" w:color="auto" w:fill="F3F3F3"/>
            <w:vAlign w:val="center"/>
          </w:tcPr>
          <w:p>
            <w:pPr>
              <w:tabs>
                <w:tab w:val="left" w:pos="900"/>
              </w:tabs>
              <w:spacing w:line="360" w:lineRule="auto"/>
              <w:ind w:left="266"/>
              <w:rPr>
                <w:rFonts w:ascii="宋体" w:cs="宋体"/>
                <w:color w:val="auto"/>
                <w:sz w:val="23"/>
                <w:szCs w:val="23"/>
                <w:highlight w:val="none"/>
              </w:rPr>
            </w:pPr>
            <w:r>
              <w:rPr>
                <w:rFonts w:hint="eastAsia" w:ascii="宋体" w:hAnsi="宋体" w:cs="宋体"/>
                <w:color w:val="auto"/>
                <w:sz w:val="23"/>
                <w:szCs w:val="23"/>
                <w:highlight w:val="none"/>
              </w:rPr>
              <w:t>评审要点及说明</w:t>
            </w:r>
          </w:p>
        </w:tc>
      </w:tr>
      <w:tr>
        <w:tblPrEx>
          <w:tblCellMar>
            <w:top w:w="0" w:type="dxa"/>
            <w:left w:w="108" w:type="dxa"/>
            <w:bottom w:w="0" w:type="dxa"/>
            <w:right w:w="108" w:type="dxa"/>
          </w:tblCellMar>
        </w:tblPrEx>
        <w:trPr>
          <w:trHeight w:val="5026" w:hRule="atLeast"/>
          <w:jc w:val="center"/>
        </w:trPr>
        <w:tc>
          <w:tcPr>
            <w:tcW w:w="1202" w:type="dxa"/>
            <w:tcBorders>
              <w:top w:val="single" w:color="000000" w:sz="4" w:space="0"/>
              <w:left w:val="double" w:color="000000" w:sz="2" w:space="0"/>
              <w:bottom w:val="nil"/>
              <w:right w:val="nil"/>
            </w:tcBorders>
            <w:vAlign w:val="center"/>
          </w:tcPr>
          <w:p>
            <w:pPr>
              <w:tabs>
                <w:tab w:val="left" w:pos="900"/>
              </w:tabs>
              <w:spacing w:line="240" w:lineRule="exact"/>
              <w:jc w:val="center"/>
              <w:rPr>
                <w:rFonts w:ascii="宋体" w:hAnsi="宋体" w:cs="宋体"/>
                <w:color w:val="auto"/>
                <w:sz w:val="23"/>
                <w:szCs w:val="23"/>
                <w:highlight w:val="none"/>
              </w:rPr>
            </w:pPr>
            <w:r>
              <w:rPr>
                <w:rFonts w:hint="eastAsia" w:ascii="宋体" w:hAnsi="宋体" w:cs="宋体"/>
                <w:color w:val="auto"/>
                <w:sz w:val="23"/>
                <w:szCs w:val="23"/>
                <w:highlight w:val="none"/>
              </w:rPr>
              <w:t>技术部分（60分）</w:t>
            </w: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jc w:val="center"/>
              <w:rPr>
                <w:rFonts w:ascii="宋体" w:hAnsi="宋体" w:cs="宋体"/>
                <w:color w:val="auto"/>
                <w:sz w:val="23"/>
                <w:szCs w:val="23"/>
                <w:highlight w:val="none"/>
              </w:rPr>
            </w:pPr>
            <w:r>
              <w:rPr>
                <w:rFonts w:hint="eastAsia" w:ascii="宋体" w:hAnsi="宋体" w:cs="宋体"/>
                <w:color w:val="auto"/>
                <w:sz w:val="23"/>
                <w:szCs w:val="23"/>
                <w:highlight w:val="none"/>
              </w:rPr>
              <w:t>产品质量 （60分）</w:t>
            </w:r>
          </w:p>
        </w:tc>
        <w:tc>
          <w:tcPr>
            <w:tcW w:w="6898" w:type="dxa"/>
            <w:tcBorders>
              <w:top w:val="single" w:color="000000" w:sz="4" w:space="0"/>
              <w:left w:val="single" w:color="000000" w:sz="4" w:space="0"/>
              <w:bottom w:val="single" w:color="000000" w:sz="4" w:space="0"/>
              <w:right w:val="double" w:color="000000" w:sz="2" w:space="0"/>
            </w:tcBorders>
            <w:vAlign w:val="center"/>
          </w:tcPr>
          <w:p>
            <w:pPr>
              <w:pStyle w:val="61"/>
              <w:numPr>
                <w:ilvl w:val="0"/>
                <w:numId w:val="6"/>
              </w:numPr>
              <w:spacing w:line="240" w:lineRule="exact"/>
              <w:ind w:firstLine="374"/>
              <w:rPr>
                <w:rFonts w:ascii="宋体" w:hAnsi="宋体" w:cs="宋体"/>
                <w:bCs/>
                <w:color w:val="auto"/>
                <w:sz w:val="23"/>
                <w:szCs w:val="23"/>
                <w:highlight w:val="none"/>
              </w:rPr>
            </w:pPr>
            <w:r>
              <w:rPr>
                <w:rFonts w:hint="eastAsia" w:ascii="宋体" w:hAnsi="宋体" w:cs="宋体"/>
                <w:bCs/>
                <w:color w:val="auto"/>
                <w:sz w:val="23"/>
                <w:szCs w:val="23"/>
                <w:highlight w:val="none"/>
              </w:rPr>
              <w:t>投标企业获得</w:t>
            </w:r>
            <w:r>
              <w:rPr>
                <w:rFonts w:hint="eastAsia"/>
                <w:bCs/>
                <w:color w:val="auto"/>
                <w:sz w:val="23"/>
                <w:szCs w:val="23"/>
                <w:highlight w:val="none"/>
              </w:rPr>
              <w:t>ISO9001或ISO9000质量保证体系认证书；</w:t>
            </w:r>
            <w:r>
              <w:rPr>
                <w:rFonts w:hint="eastAsia" w:ascii="宋体" w:hAnsi="宋体" w:cs="宋体"/>
                <w:bCs/>
                <w:color w:val="auto"/>
                <w:sz w:val="23"/>
                <w:szCs w:val="23"/>
                <w:highlight w:val="none"/>
              </w:rPr>
              <w:t>得5分，提供证书复印件。</w:t>
            </w:r>
          </w:p>
          <w:p>
            <w:pPr>
              <w:pStyle w:val="61"/>
              <w:numPr>
                <w:ilvl w:val="0"/>
                <w:numId w:val="6"/>
              </w:numPr>
              <w:spacing w:line="240" w:lineRule="exact"/>
              <w:ind w:firstLine="374"/>
              <w:rPr>
                <w:rFonts w:ascii="宋体" w:hAnsi="宋体" w:cs="宋体"/>
                <w:bCs/>
                <w:color w:val="auto"/>
                <w:sz w:val="23"/>
                <w:szCs w:val="23"/>
                <w:highlight w:val="none"/>
              </w:rPr>
            </w:pPr>
            <w:r>
              <w:rPr>
                <w:rFonts w:hint="eastAsia" w:ascii="宋体" w:hAnsi="宋体" w:cs="宋体"/>
                <w:bCs/>
                <w:color w:val="auto"/>
                <w:sz w:val="23"/>
                <w:szCs w:val="23"/>
                <w:highlight w:val="none"/>
              </w:rPr>
              <w:t>获得</w:t>
            </w:r>
            <w:r>
              <w:rPr>
                <w:rFonts w:hint="eastAsia"/>
                <w:bCs/>
                <w:color w:val="auto"/>
                <w:sz w:val="23"/>
                <w:szCs w:val="23"/>
                <w:highlight w:val="none"/>
              </w:rPr>
              <w:t>环境管理体系认证证书；</w:t>
            </w:r>
            <w:r>
              <w:rPr>
                <w:rFonts w:hint="eastAsia" w:ascii="宋体" w:hAnsi="宋体" w:cs="宋体"/>
                <w:bCs/>
                <w:color w:val="auto"/>
                <w:sz w:val="23"/>
                <w:szCs w:val="23"/>
                <w:highlight w:val="none"/>
              </w:rPr>
              <w:t>得5分，提供证书复印件。</w:t>
            </w:r>
          </w:p>
          <w:p>
            <w:pPr>
              <w:pStyle w:val="61"/>
              <w:numPr>
                <w:ilvl w:val="0"/>
                <w:numId w:val="6"/>
              </w:numPr>
              <w:spacing w:line="240" w:lineRule="exact"/>
              <w:ind w:firstLine="374"/>
              <w:rPr>
                <w:rFonts w:ascii="宋体" w:hAnsi="宋体" w:cs="宋体"/>
                <w:bCs/>
                <w:color w:val="auto"/>
                <w:sz w:val="23"/>
                <w:szCs w:val="23"/>
                <w:highlight w:val="none"/>
              </w:rPr>
            </w:pPr>
            <w:r>
              <w:rPr>
                <w:rFonts w:hint="eastAsia" w:ascii="宋体" w:hAnsi="宋体" w:cs="宋体"/>
                <w:bCs/>
                <w:color w:val="auto"/>
                <w:sz w:val="23"/>
                <w:szCs w:val="23"/>
                <w:highlight w:val="none"/>
              </w:rPr>
              <w:t>投标企业获得</w:t>
            </w:r>
            <w:r>
              <w:rPr>
                <w:rFonts w:hint="eastAsia"/>
                <w:bCs/>
                <w:color w:val="auto"/>
                <w:sz w:val="23"/>
                <w:szCs w:val="23"/>
                <w:highlight w:val="none"/>
              </w:rPr>
              <w:t>职业健康安全管理体系认证证书；</w:t>
            </w:r>
            <w:r>
              <w:rPr>
                <w:rFonts w:hint="eastAsia" w:ascii="宋体" w:hAnsi="宋体" w:cs="宋体"/>
                <w:bCs/>
                <w:color w:val="auto"/>
                <w:sz w:val="23"/>
                <w:szCs w:val="23"/>
                <w:highlight w:val="none"/>
              </w:rPr>
              <w:t>得5分，提供证书复印件。</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bCs/>
                <w:color w:val="auto"/>
                <w:sz w:val="23"/>
                <w:szCs w:val="23"/>
                <w:highlight w:val="none"/>
              </w:rPr>
              <w:t>投标企业获得相关荣誉证书</w:t>
            </w:r>
            <w:r>
              <w:rPr>
                <w:rFonts w:hint="eastAsia"/>
                <w:bCs/>
                <w:color w:val="auto"/>
                <w:sz w:val="23"/>
                <w:szCs w:val="23"/>
                <w:highlight w:val="none"/>
              </w:rPr>
              <w:t>；每提供一个</w:t>
            </w:r>
            <w:r>
              <w:rPr>
                <w:rFonts w:hint="eastAsia" w:ascii="宋体" w:hAnsi="宋体" w:cs="宋体"/>
                <w:bCs/>
                <w:color w:val="auto"/>
                <w:sz w:val="23"/>
                <w:szCs w:val="23"/>
                <w:highlight w:val="none"/>
              </w:rPr>
              <w:t>得1分，最高得5分，提供证书复印件。</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bCs/>
                <w:color w:val="auto"/>
                <w:sz w:val="23"/>
                <w:szCs w:val="23"/>
                <w:highlight w:val="none"/>
              </w:rPr>
              <w:t>投标企业提供国网入围一纸证明；得5分，提供证明。</w:t>
            </w:r>
          </w:p>
          <w:p>
            <w:pPr>
              <w:numPr>
                <w:ilvl w:val="0"/>
                <w:numId w:val="6"/>
              </w:numPr>
              <w:spacing w:line="240" w:lineRule="exact"/>
              <w:ind w:firstLine="374"/>
              <w:rPr>
                <w:rFonts w:ascii="宋体" w:hAnsi="宋体" w:cs="宋体"/>
                <w:color w:val="auto"/>
                <w:sz w:val="23"/>
                <w:szCs w:val="23"/>
                <w:highlight w:val="none"/>
              </w:rPr>
            </w:pPr>
            <w:r>
              <w:rPr>
                <w:rFonts w:hint="eastAsia" w:ascii="宋体" w:hAnsi="宋体" w:cs="宋体"/>
                <w:color w:val="auto"/>
                <w:sz w:val="23"/>
                <w:szCs w:val="23"/>
                <w:highlight w:val="none"/>
              </w:rPr>
              <w:t>根据附件的电缆型号提供电缆型试试验报告。每个得1分，本项最高得22分，提供报告复印件。</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color w:val="auto"/>
                <w:sz w:val="23"/>
                <w:szCs w:val="23"/>
                <w:highlight w:val="none"/>
              </w:rPr>
              <w:t>电线电缆的运输须符合有关规定，有必要的防护措施，外护套不得有挤压、碰损的痕迹。得3分，至少提供5家无损坏送货单（送货单中的电缆型号须为采购需求中附件的电缆型号）复印件加盖供货单位公章。</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color w:val="auto"/>
                <w:sz w:val="23"/>
                <w:szCs w:val="23"/>
                <w:highlight w:val="none"/>
              </w:rPr>
              <w:t>质量问题相关的应急解决方案，评委根据方案打分。对出现质量问题的产品：12小时内响应并及时做到按要求退换等处理得10分；24小时内响应并及时做到按要求退换等处理得得7分；24小时后响应的得0分；没有得0分。本项最多得</w:t>
            </w:r>
            <w:r>
              <w:rPr>
                <w:rFonts w:ascii="宋体" w:hAnsi="宋体" w:cs="宋体"/>
                <w:color w:val="auto"/>
                <w:sz w:val="23"/>
                <w:szCs w:val="23"/>
                <w:highlight w:val="none"/>
              </w:rPr>
              <w:t>1</w:t>
            </w:r>
            <w:r>
              <w:rPr>
                <w:rFonts w:hint="eastAsia" w:ascii="宋体" w:hAnsi="宋体" w:cs="宋体"/>
                <w:color w:val="auto"/>
                <w:sz w:val="23"/>
                <w:szCs w:val="23"/>
                <w:highlight w:val="none"/>
              </w:rPr>
              <w:t>0分。</w:t>
            </w:r>
          </w:p>
        </w:tc>
      </w:tr>
      <w:tr>
        <w:tblPrEx>
          <w:tblCellMar>
            <w:top w:w="0" w:type="dxa"/>
            <w:left w:w="108" w:type="dxa"/>
            <w:bottom w:w="0" w:type="dxa"/>
            <w:right w:w="108" w:type="dxa"/>
          </w:tblCellMar>
        </w:tblPrEx>
        <w:trPr>
          <w:trHeight w:val="1539" w:hRule="atLeast"/>
          <w:jc w:val="center"/>
        </w:trPr>
        <w:tc>
          <w:tcPr>
            <w:tcW w:w="1202" w:type="dxa"/>
            <w:vMerge w:val="restart"/>
            <w:tcBorders>
              <w:top w:val="single" w:color="000000" w:sz="4" w:space="0"/>
              <w:left w:val="double" w:color="000000" w:sz="2" w:space="0"/>
              <w:bottom w:val="single" w:color="auto" w:sz="4" w:space="0"/>
              <w:right w:val="nil"/>
            </w:tcBorders>
            <w:vAlign w:val="center"/>
          </w:tcPr>
          <w:p>
            <w:pPr>
              <w:tabs>
                <w:tab w:val="left" w:pos="900"/>
              </w:tabs>
              <w:spacing w:line="240" w:lineRule="exact"/>
              <w:jc w:val="center"/>
              <w:rPr>
                <w:rFonts w:ascii="宋体" w:hAnsi="宋体" w:cs="宋体"/>
                <w:color w:val="auto"/>
                <w:sz w:val="23"/>
                <w:szCs w:val="23"/>
                <w:highlight w:val="none"/>
              </w:rPr>
            </w:pPr>
            <w:r>
              <w:rPr>
                <w:rFonts w:hint="eastAsia" w:ascii="宋体" w:hAnsi="宋体" w:cs="宋体"/>
                <w:color w:val="auto"/>
                <w:sz w:val="23"/>
                <w:szCs w:val="23"/>
                <w:highlight w:val="none"/>
              </w:rPr>
              <w:t>商务部分（40分）</w:t>
            </w:r>
          </w:p>
        </w:tc>
        <w:tc>
          <w:tcPr>
            <w:tcW w:w="1560" w:type="dxa"/>
            <w:tcBorders>
              <w:top w:val="single" w:color="000000" w:sz="4" w:space="0"/>
              <w:left w:val="single" w:color="000000" w:sz="4" w:space="0"/>
              <w:bottom w:val="single" w:color="000000" w:sz="4" w:space="0"/>
              <w:right w:val="nil"/>
            </w:tcBorders>
            <w:vAlign w:val="center"/>
          </w:tcPr>
          <w:p>
            <w:pPr>
              <w:spacing w:line="240" w:lineRule="exact"/>
              <w:ind w:left="231" w:leftChars="110"/>
              <w:rPr>
                <w:rFonts w:ascii="宋体" w:hAnsi="宋体" w:cs="宋体"/>
                <w:color w:val="auto"/>
                <w:sz w:val="23"/>
                <w:szCs w:val="23"/>
                <w:highlight w:val="none"/>
              </w:rPr>
            </w:pPr>
            <w:r>
              <w:rPr>
                <w:rFonts w:hint="eastAsia" w:ascii="宋体" w:hAnsi="宋体" w:cs="宋体"/>
                <w:color w:val="auto"/>
                <w:sz w:val="23"/>
                <w:szCs w:val="23"/>
                <w:highlight w:val="none"/>
              </w:rPr>
              <w:t>企业实力（15分）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highlight w:val="none"/>
              </w:rPr>
            </w:pPr>
            <w:r>
              <w:rPr>
                <w:rFonts w:hint="eastAsia" w:ascii="宋体" w:hAnsi="宋体" w:cs="宋体"/>
                <w:color w:val="auto"/>
                <w:sz w:val="23"/>
                <w:szCs w:val="23"/>
                <w:highlight w:val="none"/>
              </w:rPr>
              <w:t>投标企业近两年（2021年1月1日至投标截止日）（合同上需要有签署日期，以合同签署时间为准）提供单份合同金额为100万元以上（含100万元）的电缆采购类型业绩合同（业绩中电缆型号须为采购需求中附件的电缆型号），每提供</w:t>
            </w:r>
            <w:r>
              <w:rPr>
                <w:rFonts w:ascii="宋体" w:hAnsi="宋体" w:cs="宋体"/>
                <w:color w:val="auto"/>
                <w:sz w:val="23"/>
                <w:szCs w:val="23"/>
                <w:highlight w:val="none"/>
              </w:rPr>
              <w:t>1</w:t>
            </w:r>
            <w:r>
              <w:rPr>
                <w:rFonts w:hint="eastAsia" w:ascii="宋体" w:hAnsi="宋体" w:cs="宋体"/>
                <w:color w:val="auto"/>
                <w:sz w:val="23"/>
                <w:szCs w:val="23"/>
                <w:highlight w:val="none"/>
              </w:rPr>
              <w:t>份得3分，本项最多得15分。</w:t>
            </w:r>
            <w:r>
              <w:rPr>
                <w:rFonts w:hint="eastAsia" w:ascii="宋体" w:hAnsi="宋体" w:cs="宋体"/>
                <w:color w:val="auto"/>
                <w:sz w:val="23"/>
                <w:szCs w:val="23"/>
                <w:highlight w:val="none"/>
              </w:rPr>
              <w:t>需提供合同及销售发票，发票金额需与合同金额一致</w:t>
            </w:r>
            <w:r>
              <w:rPr>
                <w:rFonts w:hint="eastAsia" w:ascii="宋体" w:hAnsi="宋体" w:cs="宋体"/>
                <w:color w:val="auto"/>
                <w:sz w:val="23"/>
                <w:szCs w:val="23"/>
                <w:highlight w:val="none"/>
              </w:rPr>
              <w:t>（未提供发票不得分）。</w:t>
            </w:r>
          </w:p>
        </w:tc>
      </w:tr>
      <w:tr>
        <w:tblPrEx>
          <w:tblCellMar>
            <w:top w:w="0" w:type="dxa"/>
            <w:left w:w="108" w:type="dxa"/>
            <w:bottom w:w="0" w:type="dxa"/>
            <w:right w:w="108" w:type="dxa"/>
          </w:tblCellMar>
        </w:tblPrEx>
        <w:trPr>
          <w:trHeight w:val="1397" w:hRule="atLeast"/>
          <w:jc w:val="center"/>
        </w:trPr>
        <w:tc>
          <w:tcPr>
            <w:tcW w:w="1202" w:type="dxa"/>
            <w:vMerge w:val="continue"/>
            <w:tcBorders>
              <w:left w:val="double" w:color="000000" w:sz="2" w:space="0"/>
              <w:right w:val="nil"/>
            </w:tcBorders>
            <w:vAlign w:val="center"/>
          </w:tcPr>
          <w:p>
            <w:pPr>
              <w:tabs>
                <w:tab w:val="left" w:pos="900"/>
              </w:tabs>
              <w:spacing w:line="240" w:lineRule="exact"/>
              <w:jc w:val="center"/>
              <w:rPr>
                <w:rFonts w:ascii="宋体" w:hAnsi="宋体" w:cs="宋体"/>
                <w:color w:val="auto"/>
                <w:sz w:val="23"/>
                <w:szCs w:val="23"/>
                <w:highlight w:val="none"/>
              </w:rPr>
            </w:pPr>
          </w:p>
        </w:tc>
        <w:tc>
          <w:tcPr>
            <w:tcW w:w="1560" w:type="dxa"/>
            <w:tcBorders>
              <w:top w:val="single" w:color="000000" w:sz="4" w:space="0"/>
              <w:left w:val="single" w:color="000000" w:sz="4" w:space="0"/>
              <w:bottom w:val="single" w:color="000000" w:sz="4" w:space="0"/>
              <w:right w:val="nil"/>
            </w:tcBorders>
            <w:vAlign w:val="center"/>
          </w:tcPr>
          <w:p>
            <w:pPr>
              <w:spacing w:line="240" w:lineRule="exact"/>
              <w:ind w:left="231" w:leftChars="110"/>
              <w:rPr>
                <w:rFonts w:ascii="宋体" w:hAnsi="宋体" w:cs="宋体"/>
                <w:color w:val="auto"/>
                <w:sz w:val="23"/>
                <w:szCs w:val="23"/>
                <w:highlight w:val="none"/>
              </w:rPr>
            </w:pPr>
            <w:r>
              <w:rPr>
                <w:rFonts w:hint="eastAsia" w:ascii="宋体" w:hAnsi="宋体" w:cs="宋体"/>
                <w:color w:val="auto"/>
                <w:sz w:val="23"/>
                <w:szCs w:val="23"/>
                <w:highlight w:val="none"/>
              </w:rPr>
              <w:t>财务状况（10分）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highlight w:val="none"/>
              </w:rPr>
            </w:pPr>
            <w:r>
              <w:rPr>
                <w:rFonts w:hint="eastAsia" w:ascii="宋体" w:hAnsi="宋体" w:cs="宋体"/>
                <w:color w:val="auto"/>
                <w:sz w:val="23"/>
                <w:szCs w:val="23"/>
                <w:highlight w:val="none"/>
              </w:rPr>
              <w:t>经营状况好，有盈利，无欠税漏税，</w:t>
            </w:r>
            <w:r>
              <w:rPr>
                <w:rFonts w:hint="eastAsia" w:ascii="宋体" w:hAnsi="宋体" w:cs="宋体"/>
                <w:bCs/>
                <w:color w:val="auto"/>
                <w:sz w:val="23"/>
                <w:szCs w:val="23"/>
                <w:highlight w:val="none"/>
              </w:rPr>
              <w:t>得10分；</w:t>
            </w:r>
            <w:r>
              <w:rPr>
                <w:rFonts w:hint="eastAsia" w:ascii="宋体" w:hAnsi="宋体" w:cs="宋体"/>
                <w:color w:val="auto"/>
                <w:sz w:val="23"/>
                <w:szCs w:val="23"/>
                <w:highlight w:val="none"/>
              </w:rPr>
              <w:t>经营状况较好，有盈利，无欠税漏税，</w:t>
            </w:r>
            <w:r>
              <w:rPr>
                <w:rFonts w:hint="eastAsia" w:ascii="宋体" w:hAnsi="宋体" w:cs="宋体"/>
                <w:bCs/>
                <w:color w:val="auto"/>
                <w:sz w:val="23"/>
                <w:szCs w:val="23"/>
                <w:highlight w:val="none"/>
              </w:rPr>
              <w:t>得7分；</w:t>
            </w:r>
            <w:r>
              <w:rPr>
                <w:rFonts w:hint="eastAsia" w:ascii="宋体" w:hAnsi="宋体" w:cs="宋体"/>
                <w:color w:val="auto"/>
                <w:sz w:val="23"/>
                <w:szCs w:val="23"/>
                <w:highlight w:val="none"/>
              </w:rPr>
              <w:t>经营状况一般，无盈利，无欠税漏税，</w:t>
            </w:r>
            <w:r>
              <w:rPr>
                <w:rFonts w:hint="eastAsia" w:ascii="宋体" w:hAnsi="宋体" w:cs="宋体"/>
                <w:bCs/>
                <w:color w:val="auto"/>
                <w:sz w:val="23"/>
                <w:szCs w:val="23"/>
                <w:highlight w:val="none"/>
              </w:rPr>
              <w:t>得4分；</w:t>
            </w:r>
            <w:r>
              <w:rPr>
                <w:rFonts w:hint="eastAsia" w:ascii="宋体" w:hAnsi="宋体" w:cs="宋体"/>
                <w:color w:val="auto"/>
                <w:sz w:val="23"/>
                <w:szCs w:val="23"/>
                <w:highlight w:val="none"/>
              </w:rPr>
              <w:t>经营状况一般，有亏损，有欠税漏税，</w:t>
            </w:r>
            <w:r>
              <w:rPr>
                <w:rFonts w:hint="eastAsia" w:ascii="宋体" w:hAnsi="宋体" w:cs="宋体"/>
                <w:bCs/>
                <w:color w:val="auto"/>
                <w:sz w:val="23"/>
                <w:szCs w:val="23"/>
                <w:highlight w:val="none"/>
              </w:rPr>
              <w:t>得0分；需提供近两年财务报表等相关证明材料</w:t>
            </w:r>
            <w:r>
              <w:rPr>
                <w:rFonts w:hint="eastAsia" w:ascii="宋体" w:hAnsi="宋体" w:cs="宋体"/>
                <w:color w:val="auto"/>
                <w:sz w:val="23"/>
                <w:szCs w:val="23"/>
                <w:highlight w:val="none"/>
              </w:rPr>
              <w:t>（未提供证明材料不得分）。</w:t>
            </w:r>
          </w:p>
        </w:tc>
      </w:tr>
      <w:tr>
        <w:tblPrEx>
          <w:tblCellMar>
            <w:top w:w="0" w:type="dxa"/>
            <w:left w:w="108" w:type="dxa"/>
            <w:bottom w:w="0" w:type="dxa"/>
            <w:right w:w="108" w:type="dxa"/>
          </w:tblCellMar>
        </w:tblPrEx>
        <w:trPr>
          <w:trHeight w:val="2754" w:hRule="atLeast"/>
          <w:jc w:val="center"/>
        </w:trPr>
        <w:tc>
          <w:tcPr>
            <w:tcW w:w="1202" w:type="dxa"/>
            <w:vMerge w:val="continue"/>
            <w:tcBorders>
              <w:top w:val="single" w:color="000000" w:sz="4" w:space="0"/>
              <w:left w:val="double" w:color="000000" w:sz="2" w:space="0"/>
              <w:bottom w:val="single" w:color="auto" w:sz="4" w:space="0"/>
              <w:right w:val="nil"/>
            </w:tcBorders>
            <w:vAlign w:val="center"/>
          </w:tcPr>
          <w:p>
            <w:pPr>
              <w:tabs>
                <w:tab w:val="left" w:pos="900"/>
              </w:tabs>
              <w:spacing w:line="240" w:lineRule="exact"/>
              <w:ind w:left="266"/>
              <w:rPr>
                <w:rFonts w:ascii="宋体" w:hAnsi="宋体" w:cs="宋体"/>
                <w:color w:val="auto"/>
                <w:sz w:val="23"/>
                <w:szCs w:val="23"/>
                <w:highlight w:val="none"/>
              </w:rPr>
            </w:pP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ind w:firstLine="230" w:firstLineChars="100"/>
              <w:rPr>
                <w:rFonts w:ascii="宋体" w:hAnsi="宋体" w:cs="宋体"/>
                <w:color w:val="auto"/>
                <w:sz w:val="23"/>
                <w:szCs w:val="23"/>
                <w:highlight w:val="none"/>
              </w:rPr>
            </w:pPr>
            <w:r>
              <w:rPr>
                <w:rFonts w:hint="eastAsia" w:ascii="宋体" w:hAnsi="宋体" w:cs="宋体"/>
                <w:color w:val="auto"/>
                <w:sz w:val="23"/>
                <w:szCs w:val="23"/>
                <w:highlight w:val="none"/>
              </w:rPr>
              <w:t>售后服务</w:t>
            </w:r>
          </w:p>
          <w:p>
            <w:pPr>
              <w:tabs>
                <w:tab w:val="left" w:pos="900"/>
              </w:tabs>
              <w:spacing w:line="240" w:lineRule="exact"/>
              <w:ind w:firstLine="230" w:firstLineChars="100"/>
              <w:rPr>
                <w:rFonts w:ascii="宋体" w:hAnsi="宋体" w:cs="宋体"/>
                <w:color w:val="auto"/>
                <w:sz w:val="23"/>
                <w:szCs w:val="23"/>
                <w:highlight w:val="none"/>
              </w:rPr>
            </w:pPr>
            <w:r>
              <w:rPr>
                <w:rFonts w:hint="eastAsia" w:ascii="宋体" w:hAnsi="宋体" w:cs="宋体"/>
                <w:color w:val="auto"/>
                <w:sz w:val="23"/>
                <w:szCs w:val="23"/>
                <w:highlight w:val="none"/>
              </w:rPr>
              <w:t>（15分）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highlight w:val="none"/>
              </w:rPr>
            </w:pPr>
            <w:r>
              <w:rPr>
                <w:rFonts w:hint="eastAsia" w:ascii="宋体" w:hAnsi="宋体" w:cs="宋体"/>
                <w:color w:val="auto"/>
                <w:sz w:val="23"/>
                <w:szCs w:val="23"/>
                <w:highlight w:val="none"/>
              </w:rPr>
              <w:t>1、在本地区有售后服务中心（人员）和备品备件库中心得8分，在本地区</w:t>
            </w:r>
            <w:r>
              <w:rPr>
                <w:rFonts w:ascii="宋体" w:hAnsi="宋体" w:cs="宋体"/>
                <w:color w:val="auto"/>
                <w:sz w:val="23"/>
                <w:szCs w:val="23"/>
                <w:highlight w:val="none"/>
              </w:rPr>
              <w:t>200</w:t>
            </w:r>
            <w:r>
              <w:rPr>
                <w:rFonts w:hint="eastAsia" w:ascii="宋体" w:hAnsi="宋体" w:cs="宋体"/>
                <w:color w:val="auto"/>
                <w:sz w:val="23"/>
                <w:szCs w:val="23"/>
                <w:highlight w:val="none"/>
              </w:rPr>
              <w:t>公里范围内设有完善的售后服务中心（人员）和备品备件库中心得5分，在本地区</w:t>
            </w:r>
            <w:r>
              <w:rPr>
                <w:rFonts w:ascii="宋体" w:hAnsi="宋体" w:cs="宋体"/>
                <w:color w:val="auto"/>
                <w:sz w:val="23"/>
                <w:szCs w:val="23"/>
                <w:highlight w:val="none"/>
              </w:rPr>
              <w:t>200</w:t>
            </w:r>
            <w:r>
              <w:rPr>
                <w:rFonts w:hint="eastAsia" w:ascii="宋体" w:hAnsi="宋体" w:cs="宋体"/>
                <w:color w:val="auto"/>
                <w:sz w:val="23"/>
                <w:szCs w:val="23"/>
                <w:highlight w:val="none"/>
              </w:rPr>
              <w:t>公里范围外设有完善的售后服务中心（人员）和备品备件库中心得2分。提供近</w:t>
            </w:r>
            <w:r>
              <w:rPr>
                <w:rFonts w:ascii="宋体" w:hAnsi="宋体" w:cs="宋体"/>
                <w:color w:val="auto"/>
                <w:sz w:val="23"/>
                <w:szCs w:val="23"/>
                <w:highlight w:val="none"/>
              </w:rPr>
              <w:t>3</w:t>
            </w:r>
            <w:r>
              <w:rPr>
                <w:rFonts w:hint="eastAsia" w:ascii="宋体" w:hAnsi="宋体" w:cs="宋体"/>
                <w:color w:val="auto"/>
                <w:sz w:val="23"/>
                <w:szCs w:val="23"/>
                <w:highlight w:val="none"/>
              </w:rPr>
              <w:t>个月售后服务人员社保证明（至少</w:t>
            </w:r>
            <w:r>
              <w:rPr>
                <w:rFonts w:ascii="宋体" w:hAnsi="宋体" w:cs="宋体"/>
                <w:color w:val="auto"/>
                <w:sz w:val="23"/>
                <w:szCs w:val="23"/>
                <w:highlight w:val="none"/>
              </w:rPr>
              <w:t>2</w:t>
            </w:r>
            <w:r>
              <w:rPr>
                <w:rFonts w:hint="eastAsia" w:ascii="宋体" w:hAnsi="宋体" w:cs="宋体"/>
                <w:color w:val="auto"/>
                <w:sz w:val="23"/>
                <w:szCs w:val="23"/>
                <w:highlight w:val="none"/>
              </w:rPr>
              <w:t>人）和</w:t>
            </w:r>
            <w:r>
              <w:rPr>
                <w:rFonts w:ascii="宋体" w:hAnsi="宋体" w:cs="宋体"/>
                <w:color w:val="auto"/>
                <w:sz w:val="23"/>
                <w:szCs w:val="23"/>
                <w:highlight w:val="none"/>
              </w:rPr>
              <w:t>1</w:t>
            </w:r>
            <w:r>
              <w:rPr>
                <w:rFonts w:hint="eastAsia" w:ascii="宋体" w:hAnsi="宋体" w:cs="宋体"/>
                <w:color w:val="auto"/>
                <w:sz w:val="23"/>
                <w:szCs w:val="23"/>
                <w:highlight w:val="none"/>
              </w:rPr>
              <w:t>年及以上未到期的房屋租赁合同，提供复印件。本项最多得8分。</w:t>
            </w:r>
          </w:p>
          <w:p>
            <w:pPr>
              <w:tabs>
                <w:tab w:val="left" w:pos="900"/>
              </w:tabs>
              <w:spacing w:line="240" w:lineRule="exact"/>
              <w:ind w:firstLine="460" w:firstLineChars="200"/>
              <w:rPr>
                <w:rFonts w:ascii="宋体" w:hAnsi="宋体" w:cs="宋体"/>
                <w:color w:val="auto"/>
                <w:sz w:val="23"/>
                <w:szCs w:val="23"/>
                <w:highlight w:val="none"/>
              </w:rPr>
            </w:pPr>
            <w:r>
              <w:rPr>
                <w:rFonts w:hint="eastAsia" w:ascii="宋体" w:hAnsi="宋体" w:cs="宋体"/>
                <w:color w:val="auto"/>
                <w:sz w:val="23"/>
                <w:szCs w:val="23"/>
                <w:highlight w:val="none"/>
              </w:rPr>
              <w:t>2、投标企业根据项目特点组织实施队伍，提供合理的供货计划、保障体系、验收方案，售后服务及时性及应急抢修预案等，评委根据方案打分，优得7分，良得5分，中等得3分，一般得1分，差或不提供不得分。</w:t>
            </w:r>
          </w:p>
        </w:tc>
      </w:tr>
    </w:tbl>
    <w:p>
      <w:pPr>
        <w:spacing w:line="550" w:lineRule="exact"/>
        <w:rPr>
          <w:b/>
          <w:bCs/>
          <w:color w:val="auto"/>
          <w:highlight w:val="none"/>
        </w:rPr>
      </w:pPr>
      <w:r>
        <w:rPr>
          <w:rFonts w:hint="eastAsia"/>
          <w:b/>
          <w:bCs/>
          <w:color w:val="auto"/>
          <w:highlight w:val="none"/>
        </w:rPr>
        <w:t>注：以上评分标准中要求的相关证明材料，供应商需提供清晰的复印件并加盖投标单位公章装订入投标文件内。</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autoSpaceDE w:val="0"/>
        <w:autoSpaceDN w:val="0"/>
        <w:adjustRightInd w:val="0"/>
        <w:spacing w:line="480" w:lineRule="exact"/>
        <w:ind w:firstLine="3330" w:firstLineChars="1382"/>
        <w:rPr>
          <w:rFonts w:ascii="宋体" w:hAnsi="宋体" w:cs="宋体"/>
          <w:b/>
          <w:bCs/>
          <w:color w:val="auto"/>
          <w:sz w:val="24"/>
          <w:szCs w:val="24"/>
          <w:highlight w:val="none"/>
        </w:rPr>
      </w:pPr>
    </w:p>
    <w:p>
      <w:pPr>
        <w:autoSpaceDE w:val="0"/>
        <w:autoSpaceDN w:val="0"/>
        <w:adjustRightInd w:val="0"/>
        <w:spacing w:line="480" w:lineRule="exact"/>
        <w:ind w:firstLine="200"/>
        <w:rPr>
          <w:rFonts w:ascii="宋体" w:hAnsi="宋体" w:cs="宋体"/>
          <w:b/>
          <w:bCs/>
          <w:color w:val="auto"/>
          <w:sz w:val="36"/>
          <w:highlight w:val="none"/>
        </w:rPr>
      </w:pPr>
      <w:r>
        <w:rPr>
          <w:rFonts w:hint="eastAsia" w:ascii="宋体" w:hAnsi="宋体" w:cs="宋体"/>
          <w:b/>
          <w:bCs/>
          <w:color w:val="auto"/>
          <w:sz w:val="36"/>
          <w:highlight w:val="none"/>
        </w:rPr>
        <w:t>第二章  投标文件</w:t>
      </w:r>
      <w:bookmarkEnd w:id="11"/>
      <w:bookmarkEnd w:id="12"/>
    </w:p>
    <w:p>
      <w:pPr>
        <w:rPr>
          <w:rFonts w:ascii="宋体" w:hAnsi="宋体" w:cs="宋体"/>
          <w:color w:val="auto"/>
          <w:sz w:val="32"/>
          <w:highlight w:val="none"/>
        </w:rPr>
      </w:pPr>
    </w:p>
    <w:p>
      <w:pPr>
        <w:jc w:val="center"/>
        <w:rPr>
          <w:rFonts w:ascii="宋体" w:hAnsi="宋体" w:cs="宋体"/>
          <w:color w:val="auto"/>
          <w:sz w:val="32"/>
          <w:highlight w:val="none"/>
        </w:rPr>
      </w:pPr>
      <w:bookmarkStart w:id="13" w:name="_Hlk450146333"/>
      <w:r>
        <w:rPr>
          <w:rFonts w:hint="eastAsia" w:ascii="宋体" w:hAnsi="宋体" w:cs="宋体"/>
          <w:b/>
          <w:color w:val="auto"/>
          <w:sz w:val="72"/>
          <w:highlight w:val="none"/>
        </w:rPr>
        <w:t>投    标   书</w:t>
      </w:r>
      <w:bookmarkEnd w:id="13"/>
    </w:p>
    <w:p>
      <w:pPr>
        <w:rPr>
          <w:rFonts w:ascii="宋体" w:hAnsi="宋体" w:cs="宋体"/>
          <w:color w:val="auto"/>
          <w:sz w:val="30"/>
          <w:szCs w:val="30"/>
          <w:highlight w:val="none"/>
        </w:rPr>
      </w:pPr>
      <w:r>
        <w:rPr>
          <w:rFonts w:hint="eastAsia" w:ascii="宋体" w:hAnsi="宋体" w:cs="宋体"/>
          <w:color w:val="auto"/>
          <w:sz w:val="30"/>
          <w:szCs w:val="30"/>
          <w:highlight w:val="none"/>
        </w:rPr>
        <w:t xml:space="preserve">               </w:t>
      </w:r>
    </w:p>
    <w:p>
      <w:pPr>
        <w:rPr>
          <w:rFonts w:ascii="宋体" w:hAnsi="宋体" w:cs="宋体"/>
          <w:color w:val="auto"/>
          <w:sz w:val="30"/>
          <w:szCs w:val="30"/>
          <w:highlight w:val="none"/>
        </w:rPr>
      </w:pPr>
    </w:p>
    <w:p>
      <w:pPr>
        <w:ind w:firstLine="2100" w:firstLineChars="700"/>
        <w:rPr>
          <w:rFonts w:ascii="宋体" w:hAnsi="宋体" w:cs="宋体"/>
          <w:color w:val="auto"/>
          <w:sz w:val="30"/>
          <w:szCs w:val="30"/>
          <w:highlight w:val="none"/>
        </w:rPr>
      </w:pPr>
      <w:r>
        <w:rPr>
          <w:rFonts w:hint="eastAsia" w:ascii="宋体" w:hAnsi="宋体" w:cs="宋体"/>
          <w:color w:val="auto"/>
          <w:sz w:val="30"/>
          <w:szCs w:val="30"/>
          <w:highlight w:val="none"/>
        </w:rPr>
        <w:t xml:space="preserve"> 包    号：</w:t>
      </w:r>
    </w:p>
    <w:p>
      <w:pPr>
        <w:rPr>
          <w:rFonts w:ascii="宋体" w:hAnsi="宋体" w:cs="宋体"/>
          <w:color w:val="auto"/>
          <w:sz w:val="30"/>
          <w:szCs w:val="30"/>
          <w:highlight w:val="none"/>
        </w:rPr>
      </w:pPr>
    </w:p>
    <w:p>
      <w:pPr>
        <w:jc w:val="center"/>
        <w:rPr>
          <w:rFonts w:ascii="宋体" w:hAnsi="宋体" w:cs="宋体"/>
          <w:color w:val="auto"/>
          <w:sz w:val="32"/>
          <w:highlight w:val="none"/>
        </w:rPr>
      </w:pPr>
    </w:p>
    <w:p>
      <w:pPr>
        <w:jc w:val="center"/>
        <w:rPr>
          <w:rFonts w:ascii="宋体" w:hAnsi="宋体" w:cs="宋体"/>
          <w:color w:val="auto"/>
          <w:sz w:val="32"/>
          <w:highlight w:val="none"/>
        </w:rPr>
      </w:pPr>
    </w:p>
    <w:p>
      <w:pPr>
        <w:jc w:val="center"/>
        <w:rPr>
          <w:rFonts w:ascii="宋体" w:hAnsi="宋体" w:cs="宋体"/>
          <w:color w:val="auto"/>
          <w:sz w:val="32"/>
          <w:highlight w:val="none"/>
        </w:rPr>
      </w:pPr>
    </w:p>
    <w:p>
      <w:pPr>
        <w:jc w:val="center"/>
        <w:rPr>
          <w:rFonts w:ascii="宋体" w:hAnsi="宋体" w:cs="宋体"/>
          <w:color w:val="auto"/>
          <w:sz w:val="32"/>
          <w:highlight w:val="none"/>
        </w:rPr>
      </w:pPr>
    </w:p>
    <w:p>
      <w:pPr>
        <w:rPr>
          <w:rFonts w:ascii="宋体" w:hAnsi="宋体" w:cs="宋体"/>
          <w:color w:val="auto"/>
          <w:sz w:val="32"/>
          <w:highlight w:val="none"/>
        </w:rPr>
      </w:pPr>
    </w:p>
    <w:p>
      <w:pPr>
        <w:jc w:val="center"/>
        <w:rPr>
          <w:rFonts w:ascii="宋体" w:hAnsi="宋体" w:cs="宋体"/>
          <w:color w:val="auto"/>
          <w:sz w:val="32"/>
          <w:highlight w:val="none"/>
        </w:rPr>
      </w:pPr>
    </w:p>
    <w:p>
      <w:pPr>
        <w:ind w:firstLine="960" w:firstLineChars="300"/>
        <w:rPr>
          <w:rFonts w:ascii="宋体" w:hAnsi="宋体" w:cs="宋体"/>
          <w:color w:val="auto"/>
          <w:sz w:val="32"/>
          <w:highlight w:val="none"/>
          <w:u w:val="single"/>
        </w:rPr>
      </w:pPr>
      <w:r>
        <w:rPr>
          <w:rFonts w:hint="eastAsia" w:ascii="宋体" w:hAnsi="宋体" w:cs="宋体"/>
          <w:color w:val="auto"/>
          <w:sz w:val="32"/>
          <w:highlight w:val="none"/>
        </w:rPr>
        <w:t>项目名称：</w:t>
      </w:r>
    </w:p>
    <w:p>
      <w:pPr>
        <w:ind w:firstLine="960" w:firstLineChars="300"/>
        <w:rPr>
          <w:rFonts w:ascii="宋体" w:hAnsi="宋体" w:cs="宋体"/>
          <w:b/>
          <w:color w:val="auto"/>
          <w:sz w:val="32"/>
          <w:highlight w:val="none"/>
          <w:u w:val="single"/>
        </w:rPr>
      </w:pPr>
      <w:r>
        <w:rPr>
          <w:rFonts w:hint="eastAsia" w:ascii="宋体" w:hAnsi="宋体" w:cs="宋体"/>
          <w:color w:val="auto"/>
          <w:sz w:val="32"/>
          <w:highlight w:val="none"/>
        </w:rPr>
        <w:t>投 标 人：</w:t>
      </w:r>
    </w:p>
    <w:p>
      <w:pPr>
        <w:ind w:firstLine="5920" w:firstLineChars="1850"/>
        <w:rPr>
          <w:rFonts w:ascii="宋体" w:hAnsi="宋体" w:cs="宋体"/>
          <w:color w:val="auto"/>
          <w:sz w:val="32"/>
          <w:highlight w:val="none"/>
        </w:rPr>
      </w:pPr>
      <w:r>
        <w:rPr>
          <w:rFonts w:hint="eastAsia" w:ascii="宋体" w:hAnsi="宋体" w:cs="宋体"/>
          <w:color w:val="auto"/>
          <w:sz w:val="32"/>
          <w:highlight w:val="none"/>
        </w:rPr>
        <w:t>年月日</w:t>
      </w:r>
    </w:p>
    <w:p>
      <w:pPr>
        <w:pStyle w:val="23"/>
        <w:jc w:val="center"/>
        <w:rPr>
          <w:rFonts w:ascii="宋体" w:hAnsi="宋体" w:eastAsia="宋体" w:cs="宋体"/>
          <w:color w:val="auto"/>
          <w:highlight w:val="none"/>
        </w:rPr>
      </w:pPr>
      <w:r>
        <w:rPr>
          <w:rFonts w:hint="eastAsia" w:ascii="宋体" w:hAnsi="宋体" w:eastAsia="宋体" w:cs="宋体"/>
          <w:color w:val="auto"/>
          <w:highlight w:val="none"/>
        </w:rPr>
        <w:br w:type="page"/>
      </w:r>
      <w:bookmarkStart w:id="14" w:name="_Hlk450146465"/>
      <w:bookmarkStart w:id="15" w:name="_Toc272141473"/>
      <w:r>
        <w:rPr>
          <w:rFonts w:hint="eastAsia" w:ascii="宋体" w:hAnsi="宋体" w:eastAsia="宋体" w:cs="宋体"/>
          <w:color w:val="auto"/>
          <w:sz w:val="28"/>
          <w:szCs w:val="28"/>
          <w:highlight w:val="none"/>
        </w:rPr>
        <w:t>投标文件资料清单</w:t>
      </w:r>
    </w:p>
    <w:tbl>
      <w:tblPr>
        <w:tblStyle w:val="3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5460" w:type="dxa"/>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资料名称</w:t>
            </w:r>
          </w:p>
        </w:tc>
        <w:tc>
          <w:tcPr>
            <w:tcW w:w="2625" w:type="dxa"/>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一</w:t>
            </w:r>
          </w:p>
        </w:tc>
        <w:tc>
          <w:tcPr>
            <w:tcW w:w="5460"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供应商综合情况简介</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二</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三</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法定代表人证明</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四</w:t>
            </w:r>
          </w:p>
        </w:tc>
        <w:tc>
          <w:tcPr>
            <w:tcW w:w="5460" w:type="dxa"/>
            <w:vAlign w:val="center"/>
          </w:tcPr>
          <w:p>
            <w:pPr>
              <w:pStyle w:val="74"/>
              <w:rPr>
                <w:rFonts w:ascii="宋体" w:hAnsi="宋体" w:cs="宋体"/>
                <w:bCs/>
                <w:color w:val="auto"/>
                <w:szCs w:val="24"/>
                <w:highlight w:val="none"/>
              </w:rPr>
            </w:pPr>
            <w:r>
              <w:rPr>
                <w:rFonts w:hint="eastAsia" w:ascii="宋体" w:hAnsi="宋体" w:cs="宋体"/>
                <w:bCs/>
                <w:color w:val="auto"/>
                <w:szCs w:val="24"/>
                <w:highlight w:val="none"/>
              </w:rPr>
              <w:t>法定代表人授权委托书</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五</w:t>
            </w:r>
          </w:p>
        </w:tc>
        <w:tc>
          <w:tcPr>
            <w:tcW w:w="5460"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投标人承诺函</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六</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投标人关于资格的声明函</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七</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评标所涉及的相关技术措施、承诺、方案计划等</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八</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拟参加本项目其他人员介绍</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九</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拟参加本项目关键人员简历格式</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十</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投标人同类成功业绩一览表</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十一</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投标人资质文件</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highlight w:val="none"/>
              </w:rPr>
            </w:pPr>
          </w:p>
        </w:tc>
        <w:tc>
          <w:tcPr>
            <w:tcW w:w="5460" w:type="dxa"/>
            <w:vAlign w:val="center"/>
          </w:tcPr>
          <w:p>
            <w:pPr>
              <w:ind w:firstLine="480" w:firstLineChars="200"/>
              <w:rPr>
                <w:rFonts w:ascii="宋体" w:hAnsi="宋体" w:cs="宋体"/>
                <w:color w:val="auto"/>
                <w:sz w:val="24"/>
                <w:szCs w:val="24"/>
                <w:highlight w:val="none"/>
                <w:u w:val="singl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500" w:lineRule="exact"/>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58" w:type="dxa"/>
            <w:vAlign w:val="center"/>
          </w:tcPr>
          <w:p>
            <w:pPr>
              <w:spacing w:line="500" w:lineRule="exact"/>
              <w:rPr>
                <w:rFonts w:ascii="宋体" w:hAnsi="宋体" w:cs="宋体"/>
                <w:b/>
                <w:color w:val="auto"/>
                <w:sz w:val="28"/>
                <w:highlight w:val="none"/>
              </w:rPr>
            </w:pPr>
          </w:p>
        </w:tc>
        <w:tc>
          <w:tcPr>
            <w:tcW w:w="5460" w:type="dxa"/>
            <w:vAlign w:val="center"/>
          </w:tcPr>
          <w:p>
            <w:pPr>
              <w:spacing w:line="500" w:lineRule="exact"/>
              <w:rPr>
                <w:rFonts w:ascii="宋体" w:hAnsi="宋体" w:cs="宋体"/>
                <w:color w:val="auto"/>
                <w:sz w:val="28"/>
                <w:highlight w:val="none"/>
              </w:rPr>
            </w:pPr>
          </w:p>
        </w:tc>
        <w:tc>
          <w:tcPr>
            <w:tcW w:w="2625" w:type="dxa"/>
            <w:vAlign w:val="center"/>
          </w:tcPr>
          <w:p>
            <w:pPr>
              <w:spacing w:line="500" w:lineRule="exact"/>
              <w:jc w:val="center"/>
              <w:rPr>
                <w:rFonts w:ascii="宋体" w:hAnsi="宋体" w:cs="宋体"/>
                <w:b/>
                <w:color w:val="auto"/>
                <w:sz w:val="28"/>
                <w:highlight w:val="none"/>
              </w:rPr>
            </w:pPr>
          </w:p>
        </w:tc>
      </w:tr>
    </w:tbl>
    <w:p>
      <w:pPr>
        <w:spacing w:line="500" w:lineRule="exact"/>
        <w:rPr>
          <w:rFonts w:ascii="宋体" w:hAnsi="宋体" w:cs="宋体"/>
          <w:color w:val="auto"/>
          <w:sz w:val="28"/>
          <w:highlight w:val="none"/>
        </w:rPr>
      </w:pPr>
    </w:p>
    <w:bookmarkEnd w:id="14"/>
    <w:bookmarkEnd w:id="15"/>
    <w:p>
      <w:pPr>
        <w:pStyle w:val="4"/>
        <w:jc w:val="center"/>
        <w:rPr>
          <w:rFonts w:hAnsi="宋体"/>
          <w:color w:val="auto"/>
          <w:sz w:val="28"/>
          <w:highlight w:val="none"/>
        </w:rPr>
      </w:pPr>
      <w:bookmarkStart w:id="16" w:name="_Toc516969097"/>
      <w:bookmarkStart w:id="17" w:name="_Toc320969908"/>
      <w:bookmarkStart w:id="18" w:name="_Toc300210383"/>
      <w:r>
        <w:rPr>
          <w:rFonts w:hint="eastAsia" w:hAnsi="宋体"/>
          <w:color w:val="auto"/>
          <w:sz w:val="28"/>
          <w:highlight w:val="none"/>
        </w:rPr>
        <w:t>一．供应商综合情况简介</w:t>
      </w:r>
      <w:bookmarkEnd w:id="16"/>
      <w:bookmarkEnd w:id="17"/>
      <w:bookmarkEnd w:id="18"/>
    </w:p>
    <w:p>
      <w:pPr>
        <w:spacing w:line="500" w:lineRule="exact"/>
        <w:jc w:val="center"/>
        <w:rPr>
          <w:rFonts w:ascii="宋体" w:hAnsi="宋体"/>
          <w:color w:val="auto"/>
          <w:sz w:val="24"/>
          <w:highlight w:val="none"/>
        </w:rPr>
      </w:pPr>
      <w:r>
        <w:rPr>
          <w:rFonts w:hint="eastAsia" w:ascii="宋体" w:hAnsi="宋体"/>
          <w:color w:val="auto"/>
          <w:sz w:val="24"/>
          <w:highlight w:val="none"/>
        </w:rPr>
        <w:t>(供应商可自行制作格式)</w:t>
      </w:r>
    </w:p>
    <w:p>
      <w:pPr>
        <w:pStyle w:val="4"/>
        <w:ind w:firstLine="562" w:firstLineChars="200"/>
        <w:jc w:val="center"/>
        <w:rPr>
          <w:rFonts w:ascii="宋体" w:hAnsi="宋体" w:cs="宋体"/>
          <w:color w:val="auto"/>
          <w:highlight w:val="none"/>
        </w:rPr>
      </w:pPr>
      <w:bookmarkStart w:id="19" w:name="_Hlt533409360"/>
      <w:bookmarkEnd w:id="19"/>
      <w:bookmarkStart w:id="20" w:name="_Hlt519045798"/>
      <w:bookmarkEnd w:id="20"/>
      <w:bookmarkStart w:id="21" w:name="_Hlt509716873"/>
      <w:bookmarkEnd w:id="21"/>
      <w:bookmarkStart w:id="22" w:name="_Hlt533408409"/>
      <w:bookmarkEnd w:id="22"/>
      <w:bookmarkStart w:id="23" w:name="_Hlt509739007"/>
      <w:bookmarkEnd w:id="23"/>
      <w:bookmarkStart w:id="24" w:name="_Hlt533408916"/>
      <w:bookmarkEnd w:id="24"/>
      <w:bookmarkStart w:id="25" w:name="_Toc300210384"/>
      <w:bookmarkStart w:id="26" w:name="_Toc516969098"/>
      <w:bookmarkStart w:id="27" w:name="_Toc197934563"/>
      <w:r>
        <w:rPr>
          <w:rFonts w:hint="eastAsia"/>
          <w:color w:val="auto"/>
          <w:sz w:val="28"/>
          <w:highlight w:val="none"/>
        </w:rPr>
        <w:br w:type="page"/>
      </w:r>
      <w:bookmarkEnd w:id="25"/>
      <w:bookmarkEnd w:id="26"/>
      <w:bookmarkEnd w:id="27"/>
      <w:r>
        <w:rPr>
          <w:rFonts w:hint="eastAsia" w:ascii="宋体" w:hAnsi="宋体" w:cs="宋体"/>
          <w:color w:val="auto"/>
          <w:highlight w:val="none"/>
        </w:rPr>
        <w:t>二．投标函</w:t>
      </w:r>
    </w:p>
    <w:p>
      <w:pPr>
        <w:pStyle w:val="17"/>
        <w:spacing w:line="360" w:lineRule="auto"/>
        <w:ind w:firstLine="482" w:firstLineChars="200"/>
        <w:rPr>
          <w:rFonts w:ascii="宋体" w:hAnsi="宋体" w:eastAsia="宋体" w:cs="宋体"/>
          <w:b/>
          <w:color w:val="auto"/>
          <w:sz w:val="24"/>
          <w:szCs w:val="24"/>
          <w:highlight w:val="none"/>
          <w:lang w:bidi="ar-SA"/>
        </w:rPr>
      </w:pPr>
      <w:r>
        <w:rPr>
          <w:rFonts w:hint="eastAsia" w:ascii="宋体" w:hAnsi="宋体" w:eastAsia="宋体" w:cs="宋体"/>
          <w:b/>
          <w:color w:val="auto"/>
          <w:sz w:val="24"/>
          <w:szCs w:val="24"/>
          <w:highlight w:val="none"/>
          <w:lang w:bidi="ar-SA"/>
        </w:rPr>
        <w:t xml:space="preserve">致： </w:t>
      </w:r>
      <w:r>
        <w:rPr>
          <w:rFonts w:hint="eastAsia" w:ascii="宋体" w:hAnsi="宋体" w:eastAsia="宋体" w:cs="宋体"/>
          <w:b/>
          <w:color w:val="auto"/>
          <w:sz w:val="24"/>
          <w:szCs w:val="24"/>
          <w:highlight w:val="none"/>
          <w:u w:val="single"/>
          <w:lang w:bidi="ar-SA"/>
        </w:rPr>
        <w:t xml:space="preserve">                 （</w:t>
      </w:r>
      <w:r>
        <w:rPr>
          <w:rFonts w:hint="eastAsia" w:ascii="宋体" w:hAnsi="宋体" w:eastAsia="宋体" w:cs="宋体"/>
          <w:b/>
          <w:color w:val="auto"/>
          <w:sz w:val="24"/>
          <w:szCs w:val="24"/>
          <w:highlight w:val="none"/>
          <w:lang w:bidi="ar-SA"/>
        </w:rPr>
        <w:t>采购人）</w:t>
      </w:r>
    </w:p>
    <w:p>
      <w:pPr>
        <w:ind w:firstLine="480" w:firstLineChars="200"/>
        <w:rPr>
          <w:rFonts w:ascii="宋体" w:hAnsi="宋体" w:cs="宋体"/>
          <w:color w:val="auto"/>
          <w:sz w:val="24"/>
          <w:szCs w:val="24"/>
          <w:highlight w:val="none"/>
          <w:u w:val="single"/>
        </w:rPr>
      </w:pPr>
    </w:p>
    <w:p>
      <w:pPr>
        <w:spacing w:line="360" w:lineRule="auto"/>
        <w:ind w:firstLine="480" w:firstLineChars="200"/>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项目的招标邀请书或招标公告，正式授权下述签字人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（投标人全称）全权处理本项目采购的有关事宜。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据此函，签字人兹宣布同意如下：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（1）如我公司中标，我公司承诺愿意按招标文件规定交纳履约保证金。</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（2）我方根据招标文件的规定，严格履行合同的责任和义务,并保证于买方要求的日期内完成供货、安装及服务，并通过买方验收。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（3）我方承诺报价低于同类货物和服务的市场平均价格。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（4）我方已详细审核全部招标文件，包括招标文件修改书（如有），参考资料及有关附件，我方正式认可本次招标文件，并对招标文件各项条款（包括开标时间）均无异议。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承诺如投标保证金未在招标文件规定时间前到达贵方指定的账户，我方投标无效，由此产生的一切后果由我方承担；如果在开标后规定的投标有效期内撤回投标，我方将放弃要求贵方退还该投标保证金的权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（7）我方声明投标文件所提供的一切资料均真实、及时、有效。由于我方提供资料不实而造成的责任和后果由我方承担。我方同意按照贵方提出的要求，提供与投标有关的任何证据、数据或资料。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（8）我方完全理解贵方不一定接受最低报价的投标。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（9）我方同意招标文件规定的付款方式。</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投标人公章：</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法人或其授权代表（签字或盖章）：</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日    期：</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通讯地址：</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邮政编码：     电   话：</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传    真：</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投标人开户行: </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账        号: </w:t>
      </w:r>
    </w:p>
    <w:p>
      <w:pPr>
        <w:tabs>
          <w:tab w:val="left" w:pos="630"/>
        </w:tabs>
        <w:spacing w:line="360" w:lineRule="auto"/>
        <w:ind w:firstLine="480" w:firstLineChars="200"/>
        <w:rPr>
          <w:rFonts w:ascii="宋体" w:hAnsi="宋体" w:cs="宋体"/>
          <w:color w:val="auto"/>
          <w:sz w:val="24"/>
          <w:szCs w:val="24"/>
          <w:highlight w:val="none"/>
        </w:rPr>
      </w:pPr>
    </w:p>
    <w:p>
      <w:pPr>
        <w:spacing w:line="360" w:lineRule="auto"/>
        <w:ind w:firstLine="480" w:firstLineChars="200"/>
        <w:jc w:val="center"/>
        <w:rPr>
          <w:rFonts w:ascii="宋体" w:hAnsi="宋体" w:cs="宋体"/>
          <w:b/>
          <w:bCs/>
          <w:color w:val="auto"/>
          <w:sz w:val="32"/>
          <w:szCs w:val="32"/>
          <w:highlight w:val="none"/>
        </w:rPr>
      </w:pPr>
      <w:r>
        <w:rPr>
          <w:rFonts w:hint="eastAsia" w:ascii="宋体" w:hAnsi="宋体" w:cs="宋体"/>
          <w:color w:val="auto"/>
          <w:sz w:val="24"/>
          <w:szCs w:val="24"/>
          <w:highlight w:val="none"/>
        </w:rPr>
        <w:br w:type="page"/>
      </w:r>
      <w:r>
        <w:rPr>
          <w:rFonts w:hint="eastAsia" w:ascii="宋体" w:hAnsi="宋体" w:cs="宋体"/>
          <w:b/>
          <w:bCs/>
          <w:color w:val="auto"/>
          <w:sz w:val="32"/>
          <w:szCs w:val="32"/>
          <w:highlight w:val="none"/>
        </w:rPr>
        <w:t>三.法定代表人证明</w:t>
      </w:r>
    </w:p>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（法定代表人参加开标会，须出示此证明）</w:t>
      </w:r>
    </w:p>
    <w:p>
      <w:pPr>
        <w:tabs>
          <w:tab w:val="left" w:pos="8280"/>
        </w:tabs>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是我单位法定代表人。参加贵单位组织的</w:t>
      </w:r>
      <w:r>
        <w:rPr>
          <w:rFonts w:hint="eastAsia" w:ascii="宋体" w:hAnsi="宋体" w:cs="宋体"/>
          <w:color w:val="auto"/>
          <w:sz w:val="24"/>
          <w:szCs w:val="24"/>
          <w:highlight w:val="none"/>
          <w:u w:val="single"/>
        </w:rPr>
        <w:t xml:space="preserve">      项目</w:t>
      </w:r>
      <w:r>
        <w:rPr>
          <w:rFonts w:hint="eastAsia" w:ascii="宋体" w:hAnsi="宋体" w:cs="宋体"/>
          <w:color w:val="auto"/>
          <w:sz w:val="24"/>
          <w:szCs w:val="24"/>
          <w:highlight w:val="none"/>
        </w:rPr>
        <w:t>投标活动，全权代表我单位处理招标的有关事宜。</w:t>
      </w:r>
    </w:p>
    <w:p>
      <w:pPr>
        <w:tabs>
          <w:tab w:val="left" w:pos="840"/>
          <w:tab w:val="left" w:pos="8280"/>
        </w:tabs>
        <w:spacing w:line="360" w:lineRule="auto"/>
        <w:ind w:firstLine="480" w:firstLineChars="200"/>
        <w:rPr>
          <w:rFonts w:ascii="宋体" w:hAnsi="宋体" w:cs="宋体"/>
          <w:color w:val="auto"/>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附法定代表人情况：</w:t>
      </w:r>
    </w:p>
    <w:p>
      <w:pPr>
        <w:tabs>
          <w:tab w:val="left" w:pos="8280"/>
        </w:tabs>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姓名： 性别：年龄：职务：</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身份证号码：</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详细通讯地址： </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电话：传真：</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邮政编码：</w:t>
      </w:r>
    </w:p>
    <w:p>
      <w:pPr>
        <w:tabs>
          <w:tab w:val="left" w:pos="8280"/>
        </w:tabs>
        <w:spacing w:line="360" w:lineRule="auto"/>
        <w:ind w:firstLine="480" w:firstLineChars="200"/>
        <w:rPr>
          <w:rFonts w:ascii="宋体" w:hAnsi="宋体" w:cs="宋体"/>
          <w:color w:val="auto"/>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单位名称（公章）                      法定代表人（签字）</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年   月   日                          年   月    日  </w:t>
      </w:r>
    </w:p>
    <w:p>
      <w:pPr>
        <w:spacing w:line="360" w:lineRule="auto"/>
        <w:ind w:firstLine="442" w:firstLineChars="200"/>
        <w:jc w:val="center"/>
        <w:rPr>
          <w:rFonts w:ascii="宋体" w:hAnsi="宋体" w:cs="宋体"/>
          <w:b/>
          <w:color w:val="auto"/>
          <w:spacing w:val="-10"/>
          <w:sz w:val="24"/>
          <w:szCs w:val="24"/>
          <w:highlight w:val="none"/>
        </w:rPr>
      </w:pPr>
    </w:p>
    <w:p>
      <w:pPr>
        <w:spacing w:line="360" w:lineRule="auto"/>
        <w:ind w:firstLine="442" w:firstLineChars="200"/>
        <w:rPr>
          <w:rFonts w:ascii="宋体" w:hAnsi="宋体" w:cs="宋体"/>
          <w:b/>
          <w:color w:val="auto"/>
          <w:spacing w:val="-10"/>
          <w:sz w:val="24"/>
          <w:szCs w:val="24"/>
          <w:highlight w:val="none"/>
        </w:rPr>
      </w:pPr>
    </w:p>
    <w:p>
      <w:pPr>
        <w:spacing w:line="360" w:lineRule="auto"/>
        <w:ind w:firstLine="442" w:firstLineChars="200"/>
        <w:rPr>
          <w:rFonts w:ascii="宋体" w:hAnsi="宋体" w:cs="宋体"/>
          <w:b/>
          <w:color w:val="auto"/>
          <w:spacing w:val="-10"/>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法定代表人身份证复印件</w:t>
      </w:r>
    </w:p>
    <w:p>
      <w:pPr>
        <w:ind w:firstLine="480" w:firstLineChars="200"/>
        <w:jc w:val="center"/>
        <w:rPr>
          <w:rFonts w:ascii="宋体" w:hAnsi="宋体" w:cs="宋体"/>
          <w:b/>
          <w:bCs/>
          <w:color w:val="auto"/>
          <w:sz w:val="24"/>
          <w:szCs w:val="24"/>
          <w:highlight w:val="none"/>
        </w:rPr>
      </w:pPr>
      <w:r>
        <w:rPr>
          <w:rFonts w:hint="eastAsia" w:ascii="宋体" w:hAnsi="宋体" w:cs="宋体"/>
          <w:color w:val="auto"/>
          <w:sz w:val="24"/>
          <w:szCs w:val="24"/>
          <w:highlight w:val="none"/>
        </w:rPr>
        <w:t>（粘贴此处）</w:t>
      </w:r>
      <w:r>
        <w:rPr>
          <w:rFonts w:hint="eastAsia" w:ascii="宋体" w:hAnsi="宋体" w:cs="宋体"/>
          <w:b/>
          <w:color w:val="auto"/>
          <w:sz w:val="24"/>
          <w:szCs w:val="24"/>
          <w:highlight w:val="none"/>
        </w:rPr>
        <w:br w:type="page"/>
      </w:r>
      <w:bookmarkStart w:id="28" w:name="_Toc342999324"/>
      <w:bookmarkStart w:id="29" w:name="_Toc25948"/>
      <w:bookmarkStart w:id="30" w:name="_Toc342993265"/>
      <w:bookmarkStart w:id="31" w:name="_Toc5177"/>
      <w:bookmarkStart w:id="32" w:name="_Toc425349356"/>
      <w:bookmarkStart w:id="33" w:name="_Toc343000923"/>
      <w:bookmarkStart w:id="34" w:name="_Toc349123144"/>
      <w:r>
        <w:rPr>
          <w:rFonts w:hint="eastAsia" w:ascii="宋体" w:hAnsi="宋体" w:cs="宋体"/>
          <w:b/>
          <w:bCs/>
          <w:color w:val="auto"/>
          <w:sz w:val="32"/>
          <w:szCs w:val="32"/>
          <w:highlight w:val="none"/>
        </w:rPr>
        <w:t>四.法定代表人授权委托书</w:t>
      </w:r>
      <w:bookmarkEnd w:id="28"/>
      <w:bookmarkEnd w:id="29"/>
      <w:bookmarkEnd w:id="30"/>
      <w:bookmarkEnd w:id="31"/>
      <w:bookmarkEnd w:id="32"/>
      <w:bookmarkEnd w:id="33"/>
      <w:bookmarkEnd w:id="34"/>
    </w:p>
    <w:p>
      <w:pPr>
        <w:tabs>
          <w:tab w:val="left" w:pos="8280"/>
        </w:tabs>
        <w:spacing w:line="360" w:lineRule="auto"/>
        <w:ind w:firstLine="482" w:firstLineChars="200"/>
        <w:jc w:val="left"/>
        <w:rPr>
          <w:rFonts w:ascii="宋体" w:hAnsi="宋体" w:cs="宋体"/>
          <w:color w:val="auto"/>
          <w:sz w:val="24"/>
          <w:szCs w:val="24"/>
          <w:highlight w:val="none"/>
        </w:rPr>
      </w:pP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本授权书声明：（投标人名称）的（法人代表姓名、职务）授权（被授权人的姓名、职务）为我方就</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项目投标活动的合法代理人，以我方名义全权处理与该项目投标、签订合同以及合同执行有关的一切事务。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特此声明。</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法定代表人签字或盖章：</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职    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代理人（被授权人）：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职    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手    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（投标人盖章）</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日      期：</w:t>
      </w:r>
    </w:p>
    <w:p>
      <w:pPr>
        <w:tabs>
          <w:tab w:val="left" w:pos="8280"/>
        </w:tabs>
        <w:spacing w:line="360" w:lineRule="auto"/>
        <w:ind w:firstLine="480" w:firstLineChars="200"/>
        <w:rPr>
          <w:rFonts w:ascii="宋体" w:hAnsi="宋体" w:cs="宋体"/>
          <w:color w:val="auto"/>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附委托代理人身份证复印件                 附法定代表人身份证复印件</w:t>
      </w:r>
    </w:p>
    <w:p>
      <w:pPr>
        <w:tabs>
          <w:tab w:val="left" w:pos="8280"/>
        </w:tabs>
        <w:spacing w:line="360" w:lineRule="auto"/>
        <w:ind w:firstLine="480" w:firstLineChars="200"/>
        <w:rPr>
          <w:rFonts w:ascii="宋体" w:hAnsi="宋体" w:cs="宋体"/>
          <w:color w:val="auto"/>
          <w:sz w:val="24"/>
          <w:szCs w:val="24"/>
          <w:highlight w:val="none"/>
        </w:rPr>
      </w:pPr>
    </w:p>
    <w:p>
      <w:pPr>
        <w:spacing w:before="66" w:beforeLines="20" w:after="66" w:afterLines="20" w:line="360" w:lineRule="auto"/>
        <w:ind w:firstLine="480" w:firstLineChars="200"/>
        <w:jc w:val="center"/>
        <w:rPr>
          <w:rFonts w:ascii="宋体" w:hAnsi="宋体" w:cs="宋体"/>
          <w:color w:val="auto"/>
          <w:sz w:val="24"/>
          <w:szCs w:val="24"/>
          <w:highlight w:val="none"/>
        </w:rPr>
      </w:pPr>
    </w:p>
    <w:p>
      <w:pPr>
        <w:spacing w:before="66" w:beforeLines="20" w:after="66" w:afterLines="20" w:line="360" w:lineRule="auto"/>
        <w:ind w:firstLine="480" w:firstLineChars="200"/>
        <w:rPr>
          <w:rFonts w:ascii="宋体" w:hAnsi="宋体" w:cs="宋体"/>
          <w:color w:val="auto"/>
          <w:sz w:val="24"/>
          <w:szCs w:val="24"/>
          <w:highlight w:val="none"/>
        </w:rPr>
      </w:pPr>
    </w:p>
    <w:p>
      <w:pPr>
        <w:ind w:left="360" w:firstLine="480" w:firstLineChars="200"/>
        <w:jc w:val="center"/>
        <w:rPr>
          <w:rFonts w:ascii="宋体" w:hAnsi="宋体" w:cs="宋体"/>
          <w:b/>
          <w:color w:val="auto"/>
          <w:sz w:val="32"/>
          <w:szCs w:val="32"/>
          <w:highlight w:val="none"/>
        </w:rPr>
      </w:pPr>
      <w:bookmarkStart w:id="35" w:name="_Hlt509738950"/>
      <w:bookmarkEnd w:id="35"/>
      <w:bookmarkStart w:id="36" w:name="_Toc220232402"/>
      <w:bookmarkStart w:id="37" w:name="_Toc300210390"/>
      <w:bookmarkStart w:id="38" w:name="_Toc351103058"/>
      <w:bookmarkStart w:id="39" w:name="_Toc516969105"/>
      <w:r>
        <w:rPr>
          <w:rFonts w:hint="eastAsia" w:ascii="宋体" w:hAnsi="宋体" w:cs="宋体"/>
          <w:color w:val="auto"/>
          <w:sz w:val="24"/>
          <w:szCs w:val="24"/>
          <w:highlight w:val="none"/>
        </w:rPr>
        <w:br w:type="page"/>
      </w:r>
      <w:bookmarkStart w:id="40" w:name="_Toc18969"/>
      <w:bookmarkStart w:id="41" w:name="_Toc425349357"/>
      <w:bookmarkStart w:id="42" w:name="_Toc28085"/>
      <w:bookmarkStart w:id="43" w:name="_Toc171417843"/>
      <w:bookmarkStart w:id="44" w:name="_Toc342999325"/>
      <w:bookmarkStart w:id="45" w:name="_Toc342993266"/>
      <w:bookmarkStart w:id="46" w:name="_Toc194750057"/>
      <w:bookmarkStart w:id="47" w:name="_Toc171415304"/>
      <w:bookmarkStart w:id="48" w:name="_Toc171418160"/>
      <w:bookmarkStart w:id="49" w:name="_Toc343000924"/>
      <w:bookmarkStart w:id="50" w:name="_Toc349123145"/>
      <w:r>
        <w:rPr>
          <w:rFonts w:hint="eastAsia" w:ascii="宋体" w:hAnsi="宋体" w:cs="宋体"/>
          <w:b/>
          <w:color w:val="auto"/>
          <w:sz w:val="32"/>
          <w:szCs w:val="32"/>
          <w:highlight w:val="none"/>
        </w:rPr>
        <w:t>五、投标人承诺函</w:t>
      </w:r>
      <w:bookmarkEnd w:id="40"/>
      <w:bookmarkEnd w:id="41"/>
      <w:bookmarkEnd w:id="42"/>
      <w:bookmarkEnd w:id="43"/>
      <w:bookmarkEnd w:id="44"/>
      <w:bookmarkEnd w:id="45"/>
      <w:bookmarkEnd w:id="46"/>
      <w:bookmarkEnd w:id="47"/>
      <w:bookmarkEnd w:id="48"/>
      <w:bookmarkEnd w:id="49"/>
      <w:bookmarkEnd w:id="5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很荣幸能参与上述项目的投标。</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205105</wp:posOffset>
                </wp:positionV>
                <wp:extent cx="1709420" cy="0"/>
                <wp:effectExtent l="0" t="0" r="5080" b="0"/>
                <wp:wrapNone/>
                <wp:docPr id="3" name="直接连接符 2"/>
                <wp:cNvGraphicFramePr/>
                <a:graphic xmlns:a="http://schemas.openxmlformats.org/drawingml/2006/main">
                  <a:graphicData uri="http://schemas.microsoft.com/office/word/2010/wordprocessingShape">
                    <wps:wsp>
                      <wps:cNvCnPr/>
                      <wps:spPr>
                        <a:xfrm>
                          <a:off x="0" y="0"/>
                          <a:ext cx="17094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72pt;margin-top:16.15pt;height:0pt;width:134.6pt;z-index:251659264;mso-width-relative:page;mso-height-relative:page;" filled="f" stroked="t" coordsize="21600,21600" o:gfxdata="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kb&#10;l0jVAAAACQEAAA8AAAAAAAAAAQAgAAAAIgAAAGRycy9kb3ducmV2LnhtbFBLAQIUABQAAAAIAIdO&#10;4kCjEbli7QEAANg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color w:val="auto"/>
          <w:sz w:val="24"/>
          <w:szCs w:val="24"/>
          <w:highlight w:val="none"/>
        </w:rPr>
        <w:t>我代表                       （投标人名称），在此作如下承诺：</w:t>
      </w:r>
    </w:p>
    <w:p>
      <w:pPr>
        <w:numPr>
          <w:ilvl w:val="0"/>
          <w:numId w:val="7"/>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我方完全响应招标文件规定的付款方式、服务期、售后服务等一切规定和要求。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2、若中标，我方将按照招标文件的具体规定与招标人签订合同，并且严格履</w:t>
      </w:r>
      <w:bookmarkStart w:id="106" w:name="_GoBack"/>
      <w:bookmarkEnd w:id="106"/>
      <w:r>
        <w:rPr>
          <w:rFonts w:hint="eastAsia" w:ascii="宋体" w:hAnsi="宋体" w:cs="宋体"/>
          <w:color w:val="auto"/>
          <w:sz w:val="24"/>
          <w:szCs w:val="24"/>
          <w:highlight w:val="none"/>
        </w:rPr>
        <w:t>行合同义务。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3、在整个招标过程中，我方若有违规行为，贵方可按招标文件和《中华人民共和国招标投标法》之规定给予惩罚，我方完全接受。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4、若中标，本承诺函将成为合同不可分割的一部分，与合同具有同等的法律效力。</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法人授权代表签字：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投标人公章：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日      期：                      </w:t>
      </w: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ind w:left="360" w:firstLine="643"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rPr>
        <w:t>六、投标人质量承诺函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很荣幸能参与上述项目的投标。</w:t>
      </w:r>
    </w:p>
    <w:p>
      <w:pPr>
        <w:spacing w:line="6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205105</wp:posOffset>
                </wp:positionV>
                <wp:extent cx="1709420" cy="0"/>
                <wp:effectExtent l="0" t="0" r="5080" b="0"/>
                <wp:wrapNone/>
                <wp:docPr id="2" name="直接连接符 2"/>
                <wp:cNvGraphicFramePr/>
                <a:graphic xmlns:a="http://schemas.openxmlformats.org/drawingml/2006/main">
                  <a:graphicData uri="http://schemas.microsoft.com/office/word/2010/wordprocessingShape">
                    <wps:wsp>
                      <wps:cNvCnPr/>
                      <wps:spPr>
                        <a:xfrm>
                          <a:off x="0" y="0"/>
                          <a:ext cx="17094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2pt;margin-top:16.15pt;height:0pt;width:134.6pt;z-index:251660288;mso-width-relative:page;mso-height-relative:page;" filled="f" stroked="t" coordsize="21600,21600" o:gfxdata="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RuX&#10;SNUAAAAJAQAADwAAAAAAAAABACAAAAAiAAAAZHJzL2Rvd25yZXYueG1sUEsBAhQAFAAAAAgAh07i&#10;QMnlGgjsAQAA2AMAAA4AAAAAAAAAAQAgAAAAJAEAAGRycy9lMm9Eb2MueG1sUEsFBgAAAAAGAAYA&#10;WQEAAIIFAAAAAA==&#10;">
                <v:fill on="f" focussize="0,0"/>
                <v:stroke color="#000000" joinstyle="round"/>
                <v:imagedata o:title=""/>
                <o:lock v:ext="edit" aspectratio="f"/>
              </v:line>
            </w:pict>
          </mc:Fallback>
        </mc:AlternateContent>
      </w:r>
      <w:r>
        <w:rPr>
          <w:rFonts w:hint="eastAsia" w:ascii="宋体" w:hAnsi="宋体" w:cs="宋体"/>
          <w:color w:val="auto"/>
          <w:sz w:val="24"/>
          <w:szCs w:val="24"/>
          <w:highlight w:val="none"/>
        </w:rPr>
        <w:t>我代表                       （投标人名称），在此作如下承诺：</w:t>
      </w:r>
    </w:p>
    <w:p>
      <w:pPr>
        <w:numPr>
          <w:ilvl w:val="0"/>
          <w:numId w:val="8"/>
        </w:numPr>
        <w:spacing w:line="600" w:lineRule="exact"/>
        <w:rPr>
          <w:rFonts w:ascii="宋体" w:hAnsi="宋体" w:cs="宋体"/>
          <w:color w:val="auto"/>
          <w:sz w:val="24"/>
          <w:szCs w:val="24"/>
          <w:highlight w:val="none"/>
        </w:rPr>
      </w:pPr>
      <w:r>
        <w:rPr>
          <w:rFonts w:hint="eastAsia" w:ascii="宋体" w:hAnsi="宋体" w:cs="宋体"/>
          <w:color w:val="auto"/>
          <w:sz w:val="24"/>
          <w:szCs w:val="24"/>
          <w:highlight w:val="none"/>
        </w:rPr>
        <w:t>保证所提供的电缆所有性能完全符合国家标准要求。</w:t>
      </w:r>
    </w:p>
    <w:p>
      <w:pPr>
        <w:numPr>
          <w:ilvl w:val="0"/>
          <w:numId w:val="8"/>
        </w:numPr>
        <w:spacing w:line="600" w:lineRule="exact"/>
        <w:rPr>
          <w:rFonts w:ascii="宋体" w:hAnsi="宋体" w:cs="宋体"/>
          <w:color w:val="auto"/>
          <w:sz w:val="24"/>
          <w:szCs w:val="24"/>
          <w:highlight w:val="none"/>
        </w:rPr>
      </w:pPr>
      <w:r>
        <w:rPr>
          <w:rFonts w:hint="eastAsia" w:ascii="宋体" w:hAnsi="宋体" w:cs="宋体"/>
          <w:color w:val="auto"/>
          <w:sz w:val="24"/>
          <w:szCs w:val="24"/>
          <w:highlight w:val="none"/>
        </w:rPr>
        <w:t>若电缆因抽检不合格的，立即响应并无条件更换，一切损失由我厂负担。</w:t>
      </w:r>
    </w:p>
    <w:p>
      <w:pPr>
        <w:spacing w:line="6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3、在电缆</w:t>
      </w:r>
      <w:r>
        <w:rPr>
          <w:rFonts w:ascii="宋体" w:hAnsi="宋体" w:cs="宋体"/>
          <w:color w:val="auto"/>
          <w:sz w:val="24"/>
          <w:szCs w:val="24"/>
          <w:highlight w:val="none"/>
        </w:rPr>
        <w:t>进场检验或施工过程中</w:t>
      </w:r>
      <w:r>
        <w:rPr>
          <w:rFonts w:hint="eastAsia" w:ascii="宋体" w:hAnsi="宋体" w:cs="宋体"/>
          <w:color w:val="auto"/>
          <w:sz w:val="24"/>
          <w:szCs w:val="24"/>
          <w:highlight w:val="none"/>
        </w:rPr>
        <w:t>若发现外护套标识漏印或不可辨认、刮花、护套断裂、错色等异常现象，立即响应并无条件更换，一切损失由我厂负担。</w:t>
      </w:r>
    </w:p>
    <w:p>
      <w:pPr>
        <w:spacing w:line="6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4、如果用户发现我厂产品在使用时有缺陷，我厂做到:</w:t>
      </w:r>
    </w:p>
    <w:p>
      <w:pPr>
        <w:tabs>
          <w:tab w:val="left" w:pos="6300"/>
        </w:tabs>
        <w:adjustRightInd w:val="0"/>
        <w:snapToGrid w:val="0"/>
        <w:spacing w:line="6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①从接电话计时起，12小时内赶到现场。</w:t>
      </w:r>
    </w:p>
    <w:p>
      <w:pPr>
        <w:tabs>
          <w:tab w:val="left" w:pos="6300"/>
        </w:tabs>
        <w:adjustRightInd w:val="0"/>
        <w:snapToGrid w:val="0"/>
        <w:spacing w:line="6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②分析其原因，当天给予答复。</w:t>
      </w:r>
    </w:p>
    <w:p>
      <w:pPr>
        <w:tabs>
          <w:tab w:val="left" w:pos="6300"/>
        </w:tabs>
        <w:adjustRightInd w:val="0"/>
        <w:snapToGrid w:val="0"/>
        <w:spacing w:line="6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③如产品质量缺陷</w:t>
      </w:r>
      <w:r>
        <w:rPr>
          <w:rFonts w:hint="eastAsia" w:ascii="宋体" w:hAnsi="宋体" w:cs="宋体"/>
          <w:color w:val="auto"/>
          <w:sz w:val="24"/>
          <w:szCs w:val="24"/>
          <w:highlight w:val="none"/>
          <w:lang w:eastAsia="zh-CN"/>
        </w:rPr>
        <w:t>造成</w:t>
      </w:r>
      <w:r>
        <w:rPr>
          <w:rFonts w:hint="eastAsia" w:ascii="宋体" w:hAnsi="宋体" w:cs="宋体"/>
          <w:color w:val="auto"/>
          <w:sz w:val="24"/>
          <w:szCs w:val="24"/>
          <w:highlight w:val="none"/>
        </w:rPr>
        <w:t>一切</w:t>
      </w:r>
      <w:r>
        <w:rPr>
          <w:rFonts w:hint="eastAsia" w:ascii="宋体" w:hAnsi="宋体" w:cs="宋体"/>
          <w:color w:val="auto"/>
          <w:sz w:val="24"/>
          <w:szCs w:val="24"/>
          <w:highlight w:val="none"/>
          <w:lang w:eastAsia="zh-CN"/>
        </w:rPr>
        <w:t>损失</w:t>
      </w:r>
      <w:r>
        <w:rPr>
          <w:rFonts w:hint="eastAsia" w:ascii="宋体" w:hAnsi="宋体" w:cs="宋体"/>
          <w:color w:val="auto"/>
          <w:sz w:val="24"/>
          <w:szCs w:val="24"/>
          <w:highlight w:val="none"/>
        </w:rPr>
        <w:t>，由我厂负担。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5、若中标，本承诺函将成为合同不可分割的一部分，与合同具有同等的法律效力。</w:t>
      </w:r>
    </w:p>
    <w:p>
      <w:pPr>
        <w:tabs>
          <w:tab w:val="left" w:pos="6300"/>
        </w:tabs>
        <w:adjustRightInd w:val="0"/>
        <w:snapToGrid w:val="0"/>
        <w:spacing w:line="600" w:lineRule="exact"/>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法人授权代表签字：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投标人公章：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日      期：                      </w:t>
      </w: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ind w:left="360" w:firstLine="643" w:firstLineChars="200"/>
        <w:jc w:val="center"/>
        <w:rPr>
          <w:rFonts w:ascii="宋体" w:hAnsi="宋体" w:cs="宋体"/>
          <w:b/>
          <w:color w:val="auto"/>
          <w:sz w:val="32"/>
          <w:szCs w:val="32"/>
          <w:highlight w:val="none"/>
        </w:rPr>
      </w:pPr>
      <w:bookmarkStart w:id="51" w:name="_Toc342993267"/>
      <w:bookmarkStart w:id="52" w:name="_Toc3343"/>
      <w:bookmarkStart w:id="53" w:name="_Toc171418161"/>
      <w:bookmarkStart w:id="54" w:name="_Toc171417844"/>
      <w:bookmarkStart w:id="55" w:name="_Toc171415305"/>
      <w:bookmarkStart w:id="56" w:name="_Toc425349358"/>
      <w:bookmarkStart w:id="57" w:name="_Toc342999326"/>
      <w:bookmarkStart w:id="58" w:name="_Toc343000925"/>
      <w:bookmarkStart w:id="59" w:name="_Toc194750058"/>
      <w:bookmarkStart w:id="60" w:name="_Toc1871"/>
      <w:bookmarkStart w:id="61" w:name="_Toc349123146"/>
    </w:p>
    <w:p>
      <w:pPr>
        <w:ind w:left="360" w:firstLine="643"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rPr>
        <w:t>七、投标人关于资格的声明函</w:t>
      </w:r>
      <w:bookmarkEnd w:id="51"/>
      <w:bookmarkEnd w:id="52"/>
      <w:bookmarkEnd w:id="53"/>
      <w:bookmarkEnd w:id="54"/>
      <w:bookmarkEnd w:id="55"/>
      <w:bookmarkEnd w:id="56"/>
      <w:bookmarkEnd w:id="57"/>
      <w:bookmarkEnd w:id="58"/>
      <w:bookmarkEnd w:id="59"/>
      <w:bookmarkEnd w:id="60"/>
      <w:bookmarkEnd w:id="61"/>
    </w:p>
    <w:p>
      <w:pPr>
        <w:tabs>
          <w:tab w:val="left" w:pos="8280"/>
        </w:tabs>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致：</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napToGrid w:val="0"/>
        <w:spacing w:line="360" w:lineRule="auto"/>
        <w:ind w:firstLine="482" w:firstLineChars="200"/>
        <w:rPr>
          <w:rFonts w:ascii="宋体" w:hAnsi="宋体" w:cs="宋体"/>
          <w:b/>
          <w:bCs/>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本投标人愿意针对本项目进行投标。投标文件中所有关于投标人资格的文件、证明、陈述均是真实的、准确的。若有违背，本投标人承担由此而产生的一切后果。</w:t>
      </w: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特此声明！</w:t>
      </w: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法人授权代表签字：</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投标人名称（公章）：</w:t>
      </w: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ind w:firstLine="480" w:firstLineChars="200"/>
        <w:rPr>
          <w:rFonts w:ascii="宋体" w:hAnsi="宋体" w:cs="宋体"/>
          <w:color w:val="auto"/>
          <w:sz w:val="24"/>
          <w:szCs w:val="24"/>
          <w:highlight w:val="none"/>
        </w:rPr>
      </w:pPr>
      <w:bookmarkStart w:id="62" w:name="_Toc171415306"/>
      <w:bookmarkStart w:id="63" w:name="_Toc425349359"/>
      <w:bookmarkStart w:id="64" w:name="_Toc171418162"/>
      <w:bookmarkStart w:id="65" w:name="_Toc342993268"/>
      <w:bookmarkStart w:id="66" w:name="_Toc194750059"/>
      <w:bookmarkStart w:id="67" w:name="_Toc171417845"/>
      <w:bookmarkStart w:id="68" w:name="_Toc349123147"/>
      <w:bookmarkStart w:id="69" w:name="_Toc343000926"/>
      <w:bookmarkStart w:id="70" w:name="_Toc25024"/>
      <w:bookmarkStart w:id="71" w:name="_Toc32282"/>
      <w:bookmarkStart w:id="72" w:name="_Toc342999327"/>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八、</w:t>
      </w:r>
      <w:bookmarkEnd w:id="62"/>
      <w:bookmarkEnd w:id="63"/>
      <w:bookmarkEnd w:id="64"/>
      <w:bookmarkEnd w:id="65"/>
      <w:bookmarkEnd w:id="66"/>
      <w:bookmarkEnd w:id="67"/>
      <w:bookmarkEnd w:id="68"/>
      <w:bookmarkEnd w:id="69"/>
      <w:bookmarkEnd w:id="70"/>
      <w:bookmarkEnd w:id="71"/>
      <w:bookmarkEnd w:id="72"/>
      <w:bookmarkStart w:id="73" w:name="_Hlt74125456"/>
      <w:bookmarkEnd w:id="73"/>
      <w:r>
        <w:rPr>
          <w:rFonts w:hint="eastAsia" w:ascii="宋体" w:hAnsi="宋体" w:cs="宋体"/>
          <w:b/>
          <w:color w:val="auto"/>
          <w:sz w:val="24"/>
          <w:szCs w:val="24"/>
          <w:highlight w:val="none"/>
        </w:rPr>
        <w:t>评标所涉及的相关技术措施、承诺、方案计划等</w:t>
      </w:r>
    </w:p>
    <w:p>
      <w:pPr>
        <w:ind w:left="360" w:firstLine="482" w:firstLineChars="200"/>
        <w:jc w:val="center"/>
        <w:rPr>
          <w:rFonts w:ascii="宋体" w:hAnsi="宋体" w:cs="宋体"/>
          <w:b/>
          <w:color w:val="auto"/>
          <w:sz w:val="24"/>
          <w:szCs w:val="24"/>
          <w:highlight w:val="none"/>
        </w:rPr>
      </w:pPr>
      <w:r>
        <w:rPr>
          <w:rFonts w:hint="eastAsia" w:ascii="宋体" w:hAnsi="宋体" w:cs="宋体"/>
          <w:b/>
          <w:color w:val="auto"/>
          <w:sz w:val="24"/>
          <w:szCs w:val="24"/>
          <w:highlight w:val="none"/>
        </w:rPr>
        <w:t>（</w:t>
      </w:r>
      <w:r>
        <w:rPr>
          <w:rFonts w:hint="eastAsia" w:ascii="宋体" w:hAnsi="宋体" w:cs="宋体"/>
          <w:color w:val="auto"/>
          <w:sz w:val="24"/>
          <w:szCs w:val="24"/>
          <w:highlight w:val="none"/>
        </w:rPr>
        <w:t>投标人可自行制作格式</w:t>
      </w:r>
      <w:r>
        <w:rPr>
          <w:rFonts w:hint="eastAsia" w:ascii="宋体" w:hAnsi="宋体" w:cs="宋体"/>
          <w:b/>
          <w:color w:val="auto"/>
          <w:sz w:val="24"/>
          <w:szCs w:val="24"/>
          <w:highlight w:val="none"/>
        </w:rPr>
        <w:t>）</w:t>
      </w:r>
    </w:p>
    <w:p>
      <w:pPr>
        <w:pStyle w:val="30"/>
        <w:adjustRightInd w:val="0"/>
        <w:snapToGrid w:val="0"/>
        <w:spacing w:line="360" w:lineRule="auto"/>
        <w:ind w:firstLine="482" w:firstLineChars="200"/>
        <w:rPr>
          <w:rFonts w:ascii="宋体" w:hAnsi="宋体" w:eastAsia="宋体" w:cs="宋体"/>
          <w:color w:val="auto"/>
          <w:sz w:val="24"/>
          <w:szCs w:val="24"/>
          <w:highlight w:val="none"/>
        </w:rPr>
      </w:pPr>
    </w:p>
    <w:p>
      <w:pPr>
        <w:ind w:firstLine="480" w:firstLineChars="200"/>
        <w:jc w:val="center"/>
        <w:rPr>
          <w:rFonts w:ascii="宋体" w:hAnsi="宋体" w:cs="宋体"/>
          <w:b/>
          <w:color w:val="auto"/>
          <w:sz w:val="24"/>
          <w:szCs w:val="24"/>
          <w:highlight w:val="none"/>
        </w:rPr>
      </w:pPr>
      <w:r>
        <w:rPr>
          <w:rFonts w:hint="eastAsia" w:ascii="宋体" w:hAnsi="宋体" w:cs="宋体"/>
          <w:color w:val="auto"/>
          <w:sz w:val="24"/>
          <w:szCs w:val="24"/>
          <w:highlight w:val="none"/>
        </w:rPr>
        <w:t>（内容自拟，格式不限）</w:t>
      </w:r>
      <w:r>
        <w:rPr>
          <w:rFonts w:hint="eastAsia" w:ascii="宋体" w:hAnsi="宋体" w:cs="宋体"/>
          <w:color w:val="auto"/>
          <w:sz w:val="24"/>
          <w:szCs w:val="24"/>
          <w:highlight w:val="none"/>
        </w:rPr>
        <w:br w:type="page"/>
      </w:r>
      <w:bookmarkStart w:id="74" w:name="_Toc194750061"/>
      <w:bookmarkStart w:id="75" w:name="_Toc452"/>
      <w:bookmarkStart w:id="76" w:name="_Toc343000928"/>
      <w:bookmarkStart w:id="77" w:name="_Toc31110"/>
      <w:bookmarkStart w:id="78" w:name="_Toc171418164"/>
      <w:bookmarkStart w:id="79" w:name="_Toc342999329"/>
      <w:bookmarkStart w:id="80" w:name="_Toc425349360"/>
      <w:bookmarkStart w:id="81" w:name="_Toc342993270"/>
      <w:bookmarkStart w:id="82" w:name="_Toc349123149"/>
      <w:bookmarkStart w:id="83" w:name="_Toc171417847"/>
      <w:bookmarkStart w:id="84" w:name="_Toc171415308"/>
      <w:bookmarkStart w:id="85" w:name="_Toc1570"/>
      <w:bookmarkStart w:id="86" w:name="_Toc24355"/>
      <w:bookmarkStart w:id="87" w:name="_Toc171418163"/>
      <w:bookmarkStart w:id="88" w:name="_Toc342993269"/>
      <w:bookmarkStart w:id="89" w:name="_Toc343000927"/>
      <w:bookmarkStart w:id="90" w:name="_Toc171417846"/>
      <w:bookmarkStart w:id="91" w:name="_Toc171415307"/>
      <w:bookmarkStart w:id="92" w:name="_Toc194750060"/>
      <w:bookmarkStart w:id="93" w:name="_Toc349123148"/>
      <w:bookmarkStart w:id="94" w:name="_Toc342999328"/>
      <w:r>
        <w:rPr>
          <w:rFonts w:hint="eastAsia" w:ascii="宋体" w:hAnsi="宋体" w:cs="宋体"/>
          <w:b/>
          <w:color w:val="auto"/>
          <w:sz w:val="32"/>
          <w:szCs w:val="32"/>
          <w:highlight w:val="none"/>
        </w:rPr>
        <w:t>九、拟参加本项目其他人员介绍</w:t>
      </w:r>
      <w:bookmarkEnd w:id="74"/>
      <w:bookmarkEnd w:id="75"/>
      <w:bookmarkEnd w:id="76"/>
      <w:bookmarkEnd w:id="77"/>
      <w:bookmarkEnd w:id="78"/>
      <w:bookmarkEnd w:id="79"/>
      <w:bookmarkEnd w:id="80"/>
      <w:bookmarkEnd w:id="81"/>
      <w:bookmarkEnd w:id="82"/>
      <w:bookmarkEnd w:id="83"/>
      <w:bookmarkEnd w:id="84"/>
    </w:p>
    <w:p>
      <w:pPr>
        <w:spacing w:line="360" w:lineRule="auto"/>
        <w:ind w:firstLine="482" w:firstLineChars="200"/>
        <w:jc w:val="center"/>
        <w:rPr>
          <w:rFonts w:ascii="宋体" w:hAnsi="宋体" w:cs="宋体"/>
          <w:color w:val="auto"/>
          <w:sz w:val="24"/>
          <w:szCs w:val="24"/>
          <w:highlight w:val="none"/>
        </w:rPr>
      </w:pPr>
      <w:r>
        <w:rPr>
          <w:rFonts w:hint="eastAsia" w:ascii="宋体" w:hAnsi="宋体" w:cs="宋体"/>
          <w:b/>
          <w:color w:val="auto"/>
          <w:sz w:val="24"/>
          <w:szCs w:val="24"/>
          <w:highlight w:val="none"/>
        </w:rPr>
        <w:t>专业人员组成及任务分配</w:t>
      </w:r>
    </w:p>
    <w:tbl>
      <w:tblPr>
        <w:tblStyle w:val="33"/>
        <w:tblW w:w="7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2091"/>
        <w:gridCol w:w="262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姓名</w:t>
            </w:r>
          </w:p>
        </w:tc>
        <w:tc>
          <w:tcPr>
            <w:tcW w:w="2091"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职位</w:t>
            </w:r>
          </w:p>
        </w:tc>
        <w:tc>
          <w:tcPr>
            <w:tcW w:w="2625"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任务</w:t>
            </w:r>
          </w:p>
        </w:tc>
        <w:tc>
          <w:tcPr>
            <w:tcW w:w="1952"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工作时间安排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bl>
    <w:p>
      <w:pPr>
        <w:pStyle w:val="30"/>
        <w:ind w:left="411" w:firstLine="482" w:firstLineChars="200"/>
        <w:rPr>
          <w:rFonts w:ascii="宋体" w:hAnsi="宋体" w:eastAsia="宋体" w:cs="宋体"/>
          <w:color w:val="auto"/>
          <w:sz w:val="24"/>
          <w:szCs w:val="24"/>
          <w:highlight w:val="none"/>
        </w:rPr>
      </w:pPr>
    </w:p>
    <w:p>
      <w:pPr>
        <w:pStyle w:val="30"/>
        <w:ind w:left="411" w:firstLine="482" w:firstLineChars="200"/>
        <w:rPr>
          <w:rFonts w:ascii="宋体" w:hAnsi="宋体" w:eastAsia="宋体" w:cs="宋体"/>
          <w:color w:val="auto"/>
          <w:sz w:val="24"/>
          <w:szCs w:val="24"/>
          <w:highlight w:val="none"/>
        </w:rPr>
      </w:pPr>
    </w:p>
    <w:p>
      <w:pPr>
        <w:pStyle w:val="30"/>
        <w:ind w:left="411" w:firstLine="482" w:firstLineChars="200"/>
        <w:rPr>
          <w:rFonts w:ascii="宋体" w:hAnsi="宋体" w:eastAsia="宋体" w:cs="宋体"/>
          <w:color w:val="auto"/>
          <w:sz w:val="24"/>
          <w:szCs w:val="24"/>
          <w:highlight w:val="none"/>
        </w:rPr>
      </w:pPr>
    </w:p>
    <w:p>
      <w:pPr>
        <w:pStyle w:val="30"/>
        <w:ind w:left="411" w:firstLine="482" w:firstLineChars="200"/>
        <w:rPr>
          <w:rFonts w:ascii="宋体" w:hAnsi="宋体" w:eastAsia="宋体" w:cs="宋体"/>
          <w:color w:val="auto"/>
          <w:sz w:val="24"/>
          <w:szCs w:val="24"/>
          <w:highlight w:val="none"/>
        </w:rPr>
      </w:pPr>
    </w:p>
    <w:p>
      <w:pPr>
        <w:pStyle w:val="30"/>
        <w:spacing w:line="360" w:lineRule="auto"/>
        <w:ind w:firstLine="643" w:firstLineChars="200"/>
        <w:jc w:val="center"/>
        <w:rPr>
          <w:rFonts w:ascii="宋体" w:hAnsi="宋体" w:eastAsia="宋体" w:cs="宋体"/>
          <w:b w:val="0"/>
          <w:color w:val="auto"/>
          <w:sz w:val="32"/>
          <w:szCs w:val="32"/>
          <w:highlight w:val="none"/>
        </w:rPr>
      </w:pPr>
      <w:r>
        <w:rPr>
          <w:rFonts w:hint="eastAsia" w:ascii="宋体" w:hAnsi="宋体" w:eastAsia="宋体" w:cs="宋体"/>
          <w:color w:val="auto"/>
          <w:sz w:val="32"/>
          <w:szCs w:val="32"/>
          <w:highlight w:val="none"/>
        </w:rPr>
        <w:t>十、拟参加本项目关键人员简历格式</w:t>
      </w:r>
    </w:p>
    <w:tbl>
      <w:tblPr>
        <w:tblStyle w:val="3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980"/>
        <w:gridCol w:w="2327"/>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人员姓名</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出生日期</w:t>
            </w: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专    业</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rPr>
                <w:rFonts w:ascii="宋体" w:hAnsi="宋体" w:cs="宋体"/>
                <w:color w:val="auto"/>
                <w:sz w:val="24"/>
                <w:szCs w:val="24"/>
                <w:highlight w:val="none"/>
              </w:rPr>
            </w:pPr>
            <w:r>
              <w:rPr>
                <w:rFonts w:hint="eastAsia" w:ascii="宋体" w:hAnsi="宋体" w:cs="宋体"/>
                <w:color w:val="auto"/>
                <w:sz w:val="24"/>
                <w:szCs w:val="24"/>
                <w:highlight w:val="none"/>
              </w:rPr>
              <w:t>在此公司工作年限</w:t>
            </w: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资质证书</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证书编号</w:t>
            </w: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建议职位</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ind w:firstLine="480" w:firstLineChars="200"/>
              <w:rPr>
                <w:rFonts w:ascii="宋体" w:hAnsi="宋体" w:cs="宋体"/>
                <w:color w:val="auto"/>
                <w:sz w:val="24"/>
                <w:szCs w:val="24"/>
                <w:highlight w:val="none"/>
              </w:rPr>
            </w:pP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2089" w:type="dxa"/>
          </w:tcPr>
          <w:p>
            <w:pPr>
              <w:spacing w:line="480" w:lineRule="exact"/>
              <w:rPr>
                <w:rFonts w:ascii="宋体" w:hAnsi="宋体" w:cs="宋体"/>
                <w:b/>
                <w:bCs/>
                <w:color w:val="auto"/>
                <w:sz w:val="24"/>
                <w:szCs w:val="24"/>
                <w:highlight w:val="none"/>
              </w:rPr>
            </w:pPr>
            <w:r>
              <w:rPr>
                <w:rFonts w:hint="eastAsia" w:ascii="宋体" w:hAnsi="宋体" w:cs="宋体"/>
                <w:color w:val="auto"/>
                <w:sz w:val="24"/>
                <w:szCs w:val="24"/>
                <w:highlight w:val="none"/>
              </w:rPr>
              <w:t>关键资格条件</w:t>
            </w:r>
          </w:p>
        </w:tc>
        <w:tc>
          <w:tcPr>
            <w:tcW w:w="6440" w:type="dxa"/>
            <w:gridSpan w:val="3"/>
          </w:tcPr>
          <w:p>
            <w:pPr>
              <w:spacing w:line="480" w:lineRule="exact"/>
              <w:ind w:firstLine="480" w:firstLineChars="200"/>
              <w:jc w:val="center"/>
              <w:rPr>
                <w:rFonts w:ascii="宋体" w:hAnsi="宋体" w:cs="宋体"/>
                <w:b/>
                <w:bCs/>
                <w:color w:val="auto"/>
                <w:sz w:val="24"/>
                <w:szCs w:val="24"/>
                <w:highlight w:val="none"/>
              </w:rPr>
            </w:pPr>
            <w:r>
              <w:rPr>
                <w:rFonts w:hint="eastAsia" w:ascii="宋体" w:hAnsi="宋体" w:cs="宋体"/>
                <w:color w:val="auto"/>
                <w:sz w:val="24"/>
                <w:szCs w:val="24"/>
                <w:highlight w:val="none"/>
              </w:rPr>
              <w:t>（概述此人员与本任务最相关的经验，描述其在以前的有关任务中承担的责任度，给出日期和地点。）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工作简历</w:t>
            </w:r>
          </w:p>
        </w:tc>
        <w:tc>
          <w:tcPr>
            <w:tcW w:w="6440" w:type="dxa"/>
            <w:gridSpan w:val="3"/>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（倒叙列出自毕业后所任所有职务、日期、受雇单位名称、职位头衔、任务地点。近五年的经历，应给出从事活动的类型和适当的用户信息。）</w:t>
            </w:r>
          </w:p>
        </w:tc>
      </w:tr>
    </w:tbl>
    <w:p>
      <w:pPr>
        <w:adjustRightInd w:val="0"/>
        <w:snapToGrid w:val="0"/>
        <w:spacing w:line="360" w:lineRule="auto"/>
        <w:ind w:firstLine="480" w:firstLineChars="200"/>
        <w:rPr>
          <w:rFonts w:ascii="宋体" w:hAnsi="宋体" w:cs="宋体"/>
          <w:color w:val="auto"/>
          <w:sz w:val="24"/>
          <w:szCs w:val="24"/>
          <w:highlight w:val="none"/>
        </w:rPr>
      </w:pPr>
    </w:p>
    <w:p>
      <w:pPr>
        <w:adjustRightInd w:val="0"/>
        <w:snapToGrid w:val="0"/>
        <w:spacing w:line="360" w:lineRule="auto"/>
        <w:ind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pStyle w:val="30"/>
        <w:adjustRightInd w:val="0"/>
        <w:snapToGrid w:val="0"/>
        <w:spacing w:line="360" w:lineRule="auto"/>
        <w:ind w:firstLine="643" w:firstLineChars="200"/>
        <w:jc w:val="center"/>
        <w:rPr>
          <w:rFonts w:ascii="宋体" w:hAnsi="宋体" w:eastAsia="宋体" w:cs="宋体"/>
          <w:b w:val="0"/>
          <w:bCs/>
          <w:color w:val="auto"/>
          <w:sz w:val="32"/>
          <w:szCs w:val="32"/>
          <w:highlight w:val="none"/>
        </w:rPr>
      </w:pPr>
      <w:r>
        <w:rPr>
          <w:rFonts w:hint="eastAsia" w:ascii="宋体" w:hAnsi="宋体" w:eastAsia="宋体" w:cs="宋体"/>
          <w:bCs/>
          <w:color w:val="auto"/>
          <w:sz w:val="32"/>
          <w:szCs w:val="32"/>
          <w:highlight w:val="none"/>
        </w:rPr>
        <w:t>十一、投标人同类成功业绩一览表</w:t>
      </w:r>
      <w:bookmarkEnd w:id="85"/>
      <w:bookmarkEnd w:id="86"/>
      <w:bookmarkEnd w:id="87"/>
      <w:bookmarkEnd w:id="88"/>
      <w:bookmarkEnd w:id="89"/>
      <w:bookmarkEnd w:id="90"/>
      <w:bookmarkEnd w:id="91"/>
      <w:bookmarkEnd w:id="92"/>
      <w:bookmarkEnd w:id="93"/>
      <w:bookmarkEnd w:id="9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（包括项目名称、规模、技术架构、实施情况、委托方的单位名称、地址、联系人、联系电话等）</w:t>
      </w:r>
    </w:p>
    <w:p>
      <w:pPr>
        <w:spacing w:line="360" w:lineRule="auto"/>
        <w:ind w:firstLine="482" w:firstLineChars="200"/>
        <w:jc w:val="center"/>
        <w:rPr>
          <w:rFonts w:ascii="宋体" w:hAnsi="宋体" w:cs="宋体"/>
          <w:b/>
          <w:color w:val="auto"/>
          <w:sz w:val="24"/>
          <w:szCs w:val="24"/>
          <w:highlight w:val="none"/>
        </w:rPr>
      </w:pPr>
      <w:r>
        <w:rPr>
          <w:rFonts w:hint="eastAsia" w:ascii="宋体" w:hAnsi="宋体" w:cs="宋体"/>
          <w:b/>
          <w:bCs/>
          <w:color w:val="auto"/>
          <w:sz w:val="24"/>
          <w:szCs w:val="24"/>
          <w:highlight w:val="none"/>
        </w:rPr>
        <w:t xml:space="preserve">    最能体现符合条件的相关任务</w:t>
      </w:r>
    </w:p>
    <w:tbl>
      <w:tblPr>
        <w:tblStyle w:val="33"/>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项目简介：</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开始日期（年/月）：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完成日期（年/月）：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简述你公司所提供的具体服务内容，技术含量：</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你公司参加本项目的高层人员姓名（项目经理/技术主管）：</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目前该项目的进展情况或使用情况：</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bl>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用此表格填写有关你公司2020年1月1日至投标截止日（以合同签署时间为准）承担类似项目的情况。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业绩证明需附上合同复印件（加盖公章）。</w:t>
      </w:r>
    </w:p>
    <w:p>
      <w:pPr>
        <w:adjustRightInd w:val="0"/>
        <w:snapToGrid w:val="0"/>
        <w:spacing w:line="360" w:lineRule="auto"/>
        <w:ind w:firstLine="480" w:firstLineChars="200"/>
        <w:jc w:val="center"/>
        <w:rPr>
          <w:rFonts w:ascii="宋体" w:hAnsi="宋体" w:cs="宋体"/>
          <w:b/>
          <w:color w:val="auto"/>
          <w:sz w:val="32"/>
          <w:szCs w:val="32"/>
          <w:highlight w:val="none"/>
        </w:rPr>
      </w:pPr>
      <w:r>
        <w:rPr>
          <w:rFonts w:hint="eastAsia" w:ascii="宋体" w:hAnsi="宋体" w:cs="宋体"/>
          <w:color w:val="auto"/>
          <w:sz w:val="24"/>
          <w:szCs w:val="24"/>
          <w:highlight w:val="none"/>
        </w:rPr>
        <w:br w:type="page"/>
      </w:r>
      <w:bookmarkStart w:id="95" w:name="_Toc171415312"/>
      <w:bookmarkStart w:id="96" w:name="_Toc31030"/>
      <w:bookmarkStart w:id="97" w:name="_Toc194750065"/>
      <w:bookmarkStart w:id="98" w:name="_Toc343000934"/>
      <w:bookmarkStart w:id="99" w:name="_Toc171417851"/>
      <w:bookmarkStart w:id="100" w:name="_Toc171418168"/>
      <w:bookmarkStart w:id="101" w:name="_Toc28944"/>
      <w:bookmarkStart w:id="102" w:name="_Toc342999336"/>
      <w:bookmarkStart w:id="103" w:name="_Toc425349365"/>
      <w:bookmarkStart w:id="104" w:name="_Toc349123155"/>
      <w:bookmarkStart w:id="105" w:name="_Toc342993274"/>
      <w:r>
        <w:rPr>
          <w:rFonts w:hint="eastAsia" w:ascii="宋体" w:hAnsi="宋体" w:cs="宋体"/>
          <w:b/>
          <w:color w:val="auto"/>
          <w:sz w:val="32"/>
          <w:szCs w:val="32"/>
          <w:highlight w:val="none"/>
        </w:rPr>
        <w:t>十二、投标人资质文件</w:t>
      </w:r>
      <w:bookmarkEnd w:id="95"/>
      <w:bookmarkEnd w:id="96"/>
      <w:bookmarkEnd w:id="97"/>
      <w:bookmarkEnd w:id="98"/>
      <w:bookmarkEnd w:id="99"/>
      <w:bookmarkEnd w:id="100"/>
      <w:bookmarkEnd w:id="101"/>
      <w:bookmarkEnd w:id="102"/>
      <w:bookmarkEnd w:id="103"/>
      <w:bookmarkEnd w:id="104"/>
      <w:bookmarkEnd w:id="105"/>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1、有效的企业法人营业执照复印件。</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2、其它相关资质文件复印件。</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3、业绩证明（项目合同复印件，并加盖公章）。</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4、投标人认为需提供的其他证明文件；</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（以上各项资质文件复印件均须加盖公章）</w:t>
      </w:r>
      <w:bookmarkEnd w:id="36"/>
      <w:bookmarkEnd w:id="37"/>
      <w:bookmarkEnd w:id="38"/>
      <w:bookmarkEnd w:id="39"/>
    </w:p>
    <w:p>
      <w:pPr>
        <w:pStyle w:val="4"/>
        <w:jc w:val="center"/>
        <w:rPr>
          <w:color w:val="auto"/>
          <w:sz w:val="24"/>
          <w:szCs w:val="28"/>
          <w:highlight w:val="none"/>
        </w:rPr>
      </w:pPr>
    </w:p>
    <w:p>
      <w:pPr>
        <w:pStyle w:val="4"/>
        <w:jc w:val="center"/>
        <w:rPr>
          <w:color w:val="auto"/>
          <w:sz w:val="24"/>
          <w:szCs w:val="28"/>
          <w:highlight w:val="none"/>
        </w:rPr>
      </w:pPr>
    </w:p>
    <w:sectPr>
      <w:headerReference r:id="rId5" w:type="first"/>
      <w:footerReference r:id="rId8" w:type="first"/>
      <w:headerReference r:id="rId4" w:type="default"/>
      <w:footerReference r:id="rId6" w:type="default"/>
      <w:footerReference r:id="rId7" w:type="even"/>
      <w:pgSz w:w="11906" w:h="16838"/>
      <w:pgMar w:top="1304" w:right="1701" w:bottom="1304" w:left="1701" w:header="851" w:footer="992" w:gutter="0"/>
      <w:pgNumType w:fmt="numberInDash"/>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60"/>
      <w:jc w:val="both"/>
      <w:rPr>
        <w:rFonts w:ascii="仿宋_GB2312" w:hAnsi="Arial" w:eastAsia="仿宋_GB2312"/>
        <w:b/>
        <w:sz w:val="21"/>
        <w:szCs w:val="21"/>
      </w:rPr>
    </w:pPr>
    <w:r>
      <w:rPr>
        <w:sz w:val="24"/>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1270" b="0"/>
              <wp:wrapNone/>
              <wp:docPr id="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xSODQAAAAAwEAAA8AAAAAAAAAAQAgAAAAIgAAAGRycy9k&#10;b3ducmV2LnhtbFBLAQIUABQAAAAIAIdO4kDpeg6N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separate"/>
    </w:r>
    <w:r>
      <w:rPr>
        <w:rStyle w:val="37"/>
      </w:rPr>
      <w:t>18</w:t>
    </w:r>
    <w: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2"/>
      <w:jc w:val="both"/>
    </w:pPr>
    <w:r>
      <w:rPr>
        <w:rFonts w:hint="eastAsia" w:ascii="Arial" w:hAnsi="Arial"/>
        <w:b/>
        <w:sz w:val="24"/>
        <w:u w:val="single"/>
      </w:rP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r>
      <w:rPr>
        <w:rFonts w:hint="eastAsia" w:ascii="Arial" w:hAnsi="Arial" w:eastAsia="黑体" w:cs="Arial"/>
        <w:i/>
        <w:sz w:val="21"/>
        <w:szCs w:val="21"/>
      </w:rPr>
      <w:t>宣城市政府采购招标文件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435572"/>
    <w:multiLevelType w:val="singleLevel"/>
    <w:tmpl w:val="D5435572"/>
    <w:lvl w:ilvl="0" w:tentative="0">
      <w:start w:val="1"/>
      <w:numFmt w:val="decimal"/>
      <w:suff w:val="nothing"/>
      <w:lvlText w:val="%1、"/>
      <w:lvlJc w:val="left"/>
      <w:pPr>
        <w:ind w:left="480" w:firstLine="0"/>
      </w:pPr>
    </w:lvl>
  </w:abstractNum>
  <w:abstractNum w:abstractNumId="1">
    <w:nsid w:val="FA9F1AD9"/>
    <w:multiLevelType w:val="singleLevel"/>
    <w:tmpl w:val="FA9F1AD9"/>
    <w:lvl w:ilvl="0" w:tentative="0">
      <w:start w:val="1"/>
      <w:numFmt w:val="decimal"/>
      <w:lvlText w:val="%1."/>
      <w:lvlJc w:val="left"/>
      <w:pPr>
        <w:ind w:left="635" w:hanging="425"/>
      </w:pPr>
      <w:rPr>
        <w:rFonts w:hint="default"/>
      </w:rPr>
    </w:lvl>
  </w:abstractNum>
  <w:abstractNum w:abstractNumId="2">
    <w:nsid w:val="039C1625"/>
    <w:multiLevelType w:val="multilevel"/>
    <w:tmpl w:val="039C1625"/>
    <w:lvl w:ilvl="0" w:tentative="0">
      <w:start w:val="1"/>
      <w:numFmt w:val="decimal"/>
      <w:lvlText w:val="10.%1"/>
      <w:lvlJc w:val="left"/>
      <w:pPr>
        <w:tabs>
          <w:tab w:val="left" w:pos="1134"/>
        </w:tabs>
        <w:ind w:left="1134" w:hanging="86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C20BBD0"/>
    <w:multiLevelType w:val="singleLevel"/>
    <w:tmpl w:val="3C20BBD0"/>
    <w:lvl w:ilvl="0" w:tentative="0">
      <w:start w:val="1"/>
      <w:numFmt w:val="decimal"/>
      <w:suff w:val="nothing"/>
      <w:lvlText w:val="%1、"/>
      <w:lvlJc w:val="left"/>
    </w:lvl>
  </w:abstractNum>
  <w:abstractNum w:abstractNumId="4">
    <w:nsid w:val="40AB1CBA"/>
    <w:multiLevelType w:val="singleLevel"/>
    <w:tmpl w:val="40AB1CBA"/>
    <w:lvl w:ilvl="0" w:tentative="0">
      <w:start w:val="2"/>
      <w:numFmt w:val="upperLetter"/>
      <w:pStyle w:val="2"/>
      <w:lvlText w:val="%1."/>
      <w:lvlJc w:val="left"/>
      <w:pPr>
        <w:tabs>
          <w:tab w:val="left" w:pos="1830"/>
        </w:tabs>
        <w:ind w:left="1830" w:hanging="360"/>
      </w:pPr>
      <w:rPr>
        <w:rFonts w:hint="eastAsia"/>
      </w:rPr>
    </w:lvl>
  </w:abstractNum>
  <w:abstractNum w:abstractNumId="5">
    <w:nsid w:val="56CD331A"/>
    <w:multiLevelType w:val="multilevel"/>
    <w:tmpl w:val="56CD331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24841DA"/>
    <w:multiLevelType w:val="multilevel"/>
    <w:tmpl w:val="624841DA"/>
    <w:lvl w:ilvl="0" w:tentative="0">
      <w:start w:val="1"/>
      <w:numFmt w:val="decimal"/>
      <w:lvlText w:val="(%1)"/>
      <w:lvlJc w:val="left"/>
      <w:pPr>
        <w:tabs>
          <w:tab w:val="left" w:pos="1134"/>
        </w:tabs>
        <w:ind w:left="1134" w:hanging="454"/>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CF1A49"/>
    <w:multiLevelType w:val="singleLevel"/>
    <w:tmpl w:val="67CF1A49"/>
    <w:lvl w:ilvl="0" w:tentative="0">
      <w:start w:val="1"/>
      <w:numFmt w:val="decimal"/>
      <w:suff w:val="nothing"/>
      <w:lvlText w:val="%1、"/>
      <w:lvlJc w:val="left"/>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6"/>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MWJkYmM4YzY0YjhkNDZjYjA0MGM1ZTc0OTBkNmYifQ=="/>
  </w:docVars>
  <w:rsids>
    <w:rsidRoot w:val="002C345F"/>
    <w:rsid w:val="00000350"/>
    <w:rsid w:val="00000D2E"/>
    <w:rsid w:val="000015B5"/>
    <w:rsid w:val="000016D3"/>
    <w:rsid w:val="000025C1"/>
    <w:rsid w:val="0000264E"/>
    <w:rsid w:val="00002683"/>
    <w:rsid w:val="000026D8"/>
    <w:rsid w:val="00002A2F"/>
    <w:rsid w:val="00002B9F"/>
    <w:rsid w:val="00002CEF"/>
    <w:rsid w:val="0000310C"/>
    <w:rsid w:val="00003A5E"/>
    <w:rsid w:val="00004758"/>
    <w:rsid w:val="00004D38"/>
    <w:rsid w:val="000055C7"/>
    <w:rsid w:val="00006A37"/>
    <w:rsid w:val="00010249"/>
    <w:rsid w:val="00010BC6"/>
    <w:rsid w:val="00010C4E"/>
    <w:rsid w:val="00011892"/>
    <w:rsid w:val="0001256A"/>
    <w:rsid w:val="00013E4A"/>
    <w:rsid w:val="00014062"/>
    <w:rsid w:val="00014114"/>
    <w:rsid w:val="0001542F"/>
    <w:rsid w:val="00016226"/>
    <w:rsid w:val="00016C35"/>
    <w:rsid w:val="00016DBD"/>
    <w:rsid w:val="00017631"/>
    <w:rsid w:val="00017AA8"/>
    <w:rsid w:val="00017D5E"/>
    <w:rsid w:val="000202ED"/>
    <w:rsid w:val="00021710"/>
    <w:rsid w:val="00022562"/>
    <w:rsid w:val="00022AEC"/>
    <w:rsid w:val="00022FEF"/>
    <w:rsid w:val="00023068"/>
    <w:rsid w:val="00023598"/>
    <w:rsid w:val="00023B6E"/>
    <w:rsid w:val="000248EC"/>
    <w:rsid w:val="00024A0C"/>
    <w:rsid w:val="00026671"/>
    <w:rsid w:val="000268B3"/>
    <w:rsid w:val="00026EBE"/>
    <w:rsid w:val="0002735A"/>
    <w:rsid w:val="0002749A"/>
    <w:rsid w:val="00027524"/>
    <w:rsid w:val="00027597"/>
    <w:rsid w:val="000301CD"/>
    <w:rsid w:val="000301D9"/>
    <w:rsid w:val="0003033D"/>
    <w:rsid w:val="0003095F"/>
    <w:rsid w:val="00032D91"/>
    <w:rsid w:val="0003313E"/>
    <w:rsid w:val="00033D72"/>
    <w:rsid w:val="000343EB"/>
    <w:rsid w:val="00034D29"/>
    <w:rsid w:val="00035114"/>
    <w:rsid w:val="00035EC6"/>
    <w:rsid w:val="00035FF8"/>
    <w:rsid w:val="000368C3"/>
    <w:rsid w:val="00037751"/>
    <w:rsid w:val="00037855"/>
    <w:rsid w:val="000407FD"/>
    <w:rsid w:val="00041196"/>
    <w:rsid w:val="00041792"/>
    <w:rsid w:val="0004240B"/>
    <w:rsid w:val="00042762"/>
    <w:rsid w:val="00043814"/>
    <w:rsid w:val="00043CF7"/>
    <w:rsid w:val="0004574D"/>
    <w:rsid w:val="0004717D"/>
    <w:rsid w:val="000474DE"/>
    <w:rsid w:val="00051D0D"/>
    <w:rsid w:val="00051EDC"/>
    <w:rsid w:val="000524AA"/>
    <w:rsid w:val="00052518"/>
    <w:rsid w:val="00052D0C"/>
    <w:rsid w:val="00052D60"/>
    <w:rsid w:val="00053847"/>
    <w:rsid w:val="00053C93"/>
    <w:rsid w:val="00055502"/>
    <w:rsid w:val="00056356"/>
    <w:rsid w:val="00056581"/>
    <w:rsid w:val="0005756B"/>
    <w:rsid w:val="00057F97"/>
    <w:rsid w:val="0006066C"/>
    <w:rsid w:val="0006183D"/>
    <w:rsid w:val="0006220B"/>
    <w:rsid w:val="00063095"/>
    <w:rsid w:val="00064168"/>
    <w:rsid w:val="00064357"/>
    <w:rsid w:val="000651B7"/>
    <w:rsid w:val="00065262"/>
    <w:rsid w:val="0006621D"/>
    <w:rsid w:val="000666B2"/>
    <w:rsid w:val="00066969"/>
    <w:rsid w:val="00067B27"/>
    <w:rsid w:val="00070BF1"/>
    <w:rsid w:val="00070D8F"/>
    <w:rsid w:val="00070E4C"/>
    <w:rsid w:val="000716CC"/>
    <w:rsid w:val="000718D7"/>
    <w:rsid w:val="00071E5D"/>
    <w:rsid w:val="0007259A"/>
    <w:rsid w:val="00072AA9"/>
    <w:rsid w:val="000733BD"/>
    <w:rsid w:val="00074BA5"/>
    <w:rsid w:val="00075DEA"/>
    <w:rsid w:val="000763E0"/>
    <w:rsid w:val="00077187"/>
    <w:rsid w:val="00080661"/>
    <w:rsid w:val="00083377"/>
    <w:rsid w:val="00084047"/>
    <w:rsid w:val="00084705"/>
    <w:rsid w:val="00085CA2"/>
    <w:rsid w:val="00085CF1"/>
    <w:rsid w:val="0008624F"/>
    <w:rsid w:val="00086329"/>
    <w:rsid w:val="00086336"/>
    <w:rsid w:val="000865B0"/>
    <w:rsid w:val="00087651"/>
    <w:rsid w:val="000876AA"/>
    <w:rsid w:val="00092463"/>
    <w:rsid w:val="00092C10"/>
    <w:rsid w:val="00093526"/>
    <w:rsid w:val="000940E9"/>
    <w:rsid w:val="000941A6"/>
    <w:rsid w:val="00094CAE"/>
    <w:rsid w:val="00095074"/>
    <w:rsid w:val="000A13C1"/>
    <w:rsid w:val="000A236D"/>
    <w:rsid w:val="000A25AA"/>
    <w:rsid w:val="000A2772"/>
    <w:rsid w:val="000A7698"/>
    <w:rsid w:val="000B0B0C"/>
    <w:rsid w:val="000B10CC"/>
    <w:rsid w:val="000B11C7"/>
    <w:rsid w:val="000B2EC3"/>
    <w:rsid w:val="000B3743"/>
    <w:rsid w:val="000B41D1"/>
    <w:rsid w:val="000B4C07"/>
    <w:rsid w:val="000B550D"/>
    <w:rsid w:val="000B621C"/>
    <w:rsid w:val="000B6A30"/>
    <w:rsid w:val="000B6E94"/>
    <w:rsid w:val="000C0533"/>
    <w:rsid w:val="000C2539"/>
    <w:rsid w:val="000C314A"/>
    <w:rsid w:val="000C3FA6"/>
    <w:rsid w:val="000C50E8"/>
    <w:rsid w:val="000C595A"/>
    <w:rsid w:val="000C67AB"/>
    <w:rsid w:val="000C689D"/>
    <w:rsid w:val="000C6B01"/>
    <w:rsid w:val="000C734F"/>
    <w:rsid w:val="000D10A8"/>
    <w:rsid w:val="000D1A75"/>
    <w:rsid w:val="000D1BF6"/>
    <w:rsid w:val="000D1D9C"/>
    <w:rsid w:val="000D1F35"/>
    <w:rsid w:val="000D2129"/>
    <w:rsid w:val="000D253B"/>
    <w:rsid w:val="000D2AC7"/>
    <w:rsid w:val="000D4024"/>
    <w:rsid w:val="000D4EDE"/>
    <w:rsid w:val="000D5539"/>
    <w:rsid w:val="000D6392"/>
    <w:rsid w:val="000D7984"/>
    <w:rsid w:val="000D79FD"/>
    <w:rsid w:val="000E1D2F"/>
    <w:rsid w:val="000E29A7"/>
    <w:rsid w:val="000E2E98"/>
    <w:rsid w:val="000E4240"/>
    <w:rsid w:val="000E5305"/>
    <w:rsid w:val="000E7F7F"/>
    <w:rsid w:val="000F022E"/>
    <w:rsid w:val="000F149C"/>
    <w:rsid w:val="000F17F0"/>
    <w:rsid w:val="000F214F"/>
    <w:rsid w:val="000F3B75"/>
    <w:rsid w:val="000F463F"/>
    <w:rsid w:val="000F68AA"/>
    <w:rsid w:val="000F6ACC"/>
    <w:rsid w:val="000F6B3C"/>
    <w:rsid w:val="001002A0"/>
    <w:rsid w:val="001003AD"/>
    <w:rsid w:val="00100EDF"/>
    <w:rsid w:val="001014DC"/>
    <w:rsid w:val="00101A5B"/>
    <w:rsid w:val="00102799"/>
    <w:rsid w:val="001029A1"/>
    <w:rsid w:val="00103058"/>
    <w:rsid w:val="001039AB"/>
    <w:rsid w:val="001040EA"/>
    <w:rsid w:val="0010426F"/>
    <w:rsid w:val="0010491F"/>
    <w:rsid w:val="001058FE"/>
    <w:rsid w:val="00105AEB"/>
    <w:rsid w:val="00110EBE"/>
    <w:rsid w:val="00111A32"/>
    <w:rsid w:val="00113821"/>
    <w:rsid w:val="00113991"/>
    <w:rsid w:val="00114D33"/>
    <w:rsid w:val="00115891"/>
    <w:rsid w:val="00117113"/>
    <w:rsid w:val="00120806"/>
    <w:rsid w:val="00120B20"/>
    <w:rsid w:val="0012144C"/>
    <w:rsid w:val="00121869"/>
    <w:rsid w:val="00121C9B"/>
    <w:rsid w:val="0012202A"/>
    <w:rsid w:val="00122410"/>
    <w:rsid w:val="001227E0"/>
    <w:rsid w:val="00122D0D"/>
    <w:rsid w:val="001232B0"/>
    <w:rsid w:val="00123313"/>
    <w:rsid w:val="001235B3"/>
    <w:rsid w:val="00123A35"/>
    <w:rsid w:val="00123F6C"/>
    <w:rsid w:val="0012474D"/>
    <w:rsid w:val="00124781"/>
    <w:rsid w:val="00125AA3"/>
    <w:rsid w:val="00126381"/>
    <w:rsid w:val="00126586"/>
    <w:rsid w:val="0012675C"/>
    <w:rsid w:val="00126B5A"/>
    <w:rsid w:val="00126EBA"/>
    <w:rsid w:val="0012748F"/>
    <w:rsid w:val="001311DA"/>
    <w:rsid w:val="001322AE"/>
    <w:rsid w:val="00132BDF"/>
    <w:rsid w:val="00132C9D"/>
    <w:rsid w:val="001336FA"/>
    <w:rsid w:val="00133891"/>
    <w:rsid w:val="00134F83"/>
    <w:rsid w:val="00136044"/>
    <w:rsid w:val="001372AA"/>
    <w:rsid w:val="00140823"/>
    <w:rsid w:val="00141803"/>
    <w:rsid w:val="00141FC3"/>
    <w:rsid w:val="0014267B"/>
    <w:rsid w:val="00143674"/>
    <w:rsid w:val="00144A29"/>
    <w:rsid w:val="00144CDB"/>
    <w:rsid w:val="001477CB"/>
    <w:rsid w:val="001478AF"/>
    <w:rsid w:val="001478B1"/>
    <w:rsid w:val="0015252B"/>
    <w:rsid w:val="00153458"/>
    <w:rsid w:val="00153C1C"/>
    <w:rsid w:val="00154AB3"/>
    <w:rsid w:val="00154BB5"/>
    <w:rsid w:val="00155633"/>
    <w:rsid w:val="00155B75"/>
    <w:rsid w:val="0015652B"/>
    <w:rsid w:val="0015653D"/>
    <w:rsid w:val="00156B37"/>
    <w:rsid w:val="00156C3A"/>
    <w:rsid w:val="00157537"/>
    <w:rsid w:val="00157D21"/>
    <w:rsid w:val="00160379"/>
    <w:rsid w:val="001607F7"/>
    <w:rsid w:val="00160EC7"/>
    <w:rsid w:val="00162067"/>
    <w:rsid w:val="001625FF"/>
    <w:rsid w:val="00162BE5"/>
    <w:rsid w:val="00162CC0"/>
    <w:rsid w:val="001633F6"/>
    <w:rsid w:val="00163491"/>
    <w:rsid w:val="00163830"/>
    <w:rsid w:val="00163ED2"/>
    <w:rsid w:val="00164818"/>
    <w:rsid w:val="0016515F"/>
    <w:rsid w:val="001653F2"/>
    <w:rsid w:val="0016543A"/>
    <w:rsid w:val="00166ACB"/>
    <w:rsid w:val="001700B3"/>
    <w:rsid w:val="00170A44"/>
    <w:rsid w:val="00171D76"/>
    <w:rsid w:val="00172567"/>
    <w:rsid w:val="0017351F"/>
    <w:rsid w:val="00174BF8"/>
    <w:rsid w:val="0017718F"/>
    <w:rsid w:val="00177D07"/>
    <w:rsid w:val="00180E71"/>
    <w:rsid w:val="00181673"/>
    <w:rsid w:val="0018180E"/>
    <w:rsid w:val="00181B0F"/>
    <w:rsid w:val="00181F1D"/>
    <w:rsid w:val="00182F6F"/>
    <w:rsid w:val="00183331"/>
    <w:rsid w:val="0018352E"/>
    <w:rsid w:val="0018385F"/>
    <w:rsid w:val="00183C3D"/>
    <w:rsid w:val="00184365"/>
    <w:rsid w:val="0018548B"/>
    <w:rsid w:val="00186264"/>
    <w:rsid w:val="001873BA"/>
    <w:rsid w:val="00187439"/>
    <w:rsid w:val="00187E15"/>
    <w:rsid w:val="00190052"/>
    <w:rsid w:val="00190482"/>
    <w:rsid w:val="001915F5"/>
    <w:rsid w:val="0019183E"/>
    <w:rsid w:val="001921D8"/>
    <w:rsid w:val="00194799"/>
    <w:rsid w:val="00194F02"/>
    <w:rsid w:val="001968EB"/>
    <w:rsid w:val="00197AD1"/>
    <w:rsid w:val="001A093D"/>
    <w:rsid w:val="001A13DA"/>
    <w:rsid w:val="001A25BF"/>
    <w:rsid w:val="001A3EAD"/>
    <w:rsid w:val="001A481F"/>
    <w:rsid w:val="001A4B53"/>
    <w:rsid w:val="001A5B72"/>
    <w:rsid w:val="001A5C0E"/>
    <w:rsid w:val="001A66B0"/>
    <w:rsid w:val="001A7B5D"/>
    <w:rsid w:val="001B1A3A"/>
    <w:rsid w:val="001B1E41"/>
    <w:rsid w:val="001B1F07"/>
    <w:rsid w:val="001B3979"/>
    <w:rsid w:val="001B40EA"/>
    <w:rsid w:val="001B5BA7"/>
    <w:rsid w:val="001B61BC"/>
    <w:rsid w:val="001B6E38"/>
    <w:rsid w:val="001B75DF"/>
    <w:rsid w:val="001B7DE7"/>
    <w:rsid w:val="001B7F14"/>
    <w:rsid w:val="001C0123"/>
    <w:rsid w:val="001C0CF5"/>
    <w:rsid w:val="001C16CD"/>
    <w:rsid w:val="001C18BC"/>
    <w:rsid w:val="001C1C50"/>
    <w:rsid w:val="001C20DF"/>
    <w:rsid w:val="001C21AB"/>
    <w:rsid w:val="001C2F01"/>
    <w:rsid w:val="001C486F"/>
    <w:rsid w:val="001C5A50"/>
    <w:rsid w:val="001C5AE0"/>
    <w:rsid w:val="001C6507"/>
    <w:rsid w:val="001C6E56"/>
    <w:rsid w:val="001C7285"/>
    <w:rsid w:val="001D0023"/>
    <w:rsid w:val="001D1BF7"/>
    <w:rsid w:val="001D2976"/>
    <w:rsid w:val="001D3A3E"/>
    <w:rsid w:val="001D6242"/>
    <w:rsid w:val="001D6611"/>
    <w:rsid w:val="001D7229"/>
    <w:rsid w:val="001D75F9"/>
    <w:rsid w:val="001E068B"/>
    <w:rsid w:val="001E354B"/>
    <w:rsid w:val="001E38C8"/>
    <w:rsid w:val="001E39D1"/>
    <w:rsid w:val="001E4456"/>
    <w:rsid w:val="001E4D83"/>
    <w:rsid w:val="001E5057"/>
    <w:rsid w:val="001E5B30"/>
    <w:rsid w:val="001E74ED"/>
    <w:rsid w:val="001E7855"/>
    <w:rsid w:val="001F0511"/>
    <w:rsid w:val="001F451F"/>
    <w:rsid w:val="001F4ED0"/>
    <w:rsid w:val="001F6260"/>
    <w:rsid w:val="001F6AF4"/>
    <w:rsid w:val="001F78C2"/>
    <w:rsid w:val="002001C6"/>
    <w:rsid w:val="00200D5A"/>
    <w:rsid w:val="00201F88"/>
    <w:rsid w:val="00202847"/>
    <w:rsid w:val="00202971"/>
    <w:rsid w:val="00203C4D"/>
    <w:rsid w:val="0020405B"/>
    <w:rsid w:val="002043DC"/>
    <w:rsid w:val="002061C2"/>
    <w:rsid w:val="00206A91"/>
    <w:rsid w:val="00207035"/>
    <w:rsid w:val="00207A08"/>
    <w:rsid w:val="00210616"/>
    <w:rsid w:val="00210E21"/>
    <w:rsid w:val="002117D8"/>
    <w:rsid w:val="00211C03"/>
    <w:rsid w:val="0021297D"/>
    <w:rsid w:val="002134A2"/>
    <w:rsid w:val="00213A49"/>
    <w:rsid w:val="00213F4C"/>
    <w:rsid w:val="00214342"/>
    <w:rsid w:val="0021471C"/>
    <w:rsid w:val="00214930"/>
    <w:rsid w:val="00214DBF"/>
    <w:rsid w:val="00215713"/>
    <w:rsid w:val="0021621D"/>
    <w:rsid w:val="002163D4"/>
    <w:rsid w:val="00216BE2"/>
    <w:rsid w:val="00216C72"/>
    <w:rsid w:val="00217E68"/>
    <w:rsid w:val="00217EC4"/>
    <w:rsid w:val="002210C9"/>
    <w:rsid w:val="00222565"/>
    <w:rsid w:val="0022288D"/>
    <w:rsid w:val="00222A16"/>
    <w:rsid w:val="00222A79"/>
    <w:rsid w:val="00222C87"/>
    <w:rsid w:val="00223269"/>
    <w:rsid w:val="002233F0"/>
    <w:rsid w:val="00224F06"/>
    <w:rsid w:val="00224FAA"/>
    <w:rsid w:val="00226470"/>
    <w:rsid w:val="00227192"/>
    <w:rsid w:val="002277B8"/>
    <w:rsid w:val="00227E89"/>
    <w:rsid w:val="0023086F"/>
    <w:rsid w:val="00230ADA"/>
    <w:rsid w:val="0023134C"/>
    <w:rsid w:val="00231688"/>
    <w:rsid w:val="002316C0"/>
    <w:rsid w:val="00231B7A"/>
    <w:rsid w:val="00231D0A"/>
    <w:rsid w:val="002332AA"/>
    <w:rsid w:val="0023394D"/>
    <w:rsid w:val="002344D0"/>
    <w:rsid w:val="00236F2E"/>
    <w:rsid w:val="00237610"/>
    <w:rsid w:val="00241BFF"/>
    <w:rsid w:val="00241C2C"/>
    <w:rsid w:val="00241CD1"/>
    <w:rsid w:val="00242965"/>
    <w:rsid w:val="002440EE"/>
    <w:rsid w:val="002445A6"/>
    <w:rsid w:val="00244E2C"/>
    <w:rsid w:val="00245034"/>
    <w:rsid w:val="0024590C"/>
    <w:rsid w:val="0025008D"/>
    <w:rsid w:val="0025101D"/>
    <w:rsid w:val="002510B4"/>
    <w:rsid w:val="0025187B"/>
    <w:rsid w:val="002521F3"/>
    <w:rsid w:val="00252997"/>
    <w:rsid w:val="002530E2"/>
    <w:rsid w:val="00253D62"/>
    <w:rsid w:val="00254224"/>
    <w:rsid w:val="00254428"/>
    <w:rsid w:val="00256382"/>
    <w:rsid w:val="00261079"/>
    <w:rsid w:val="00263846"/>
    <w:rsid w:val="002649E1"/>
    <w:rsid w:val="00264C7A"/>
    <w:rsid w:val="00265300"/>
    <w:rsid w:val="00266196"/>
    <w:rsid w:val="00266757"/>
    <w:rsid w:val="0026680A"/>
    <w:rsid w:val="00267177"/>
    <w:rsid w:val="00271C7B"/>
    <w:rsid w:val="00275676"/>
    <w:rsid w:val="00275C85"/>
    <w:rsid w:val="00276DBF"/>
    <w:rsid w:val="00277D47"/>
    <w:rsid w:val="00277D58"/>
    <w:rsid w:val="00280787"/>
    <w:rsid w:val="002818E0"/>
    <w:rsid w:val="00281FC8"/>
    <w:rsid w:val="0028298E"/>
    <w:rsid w:val="00284157"/>
    <w:rsid w:val="0028469C"/>
    <w:rsid w:val="00284E59"/>
    <w:rsid w:val="00286F7A"/>
    <w:rsid w:val="002870C1"/>
    <w:rsid w:val="00287261"/>
    <w:rsid w:val="00287B25"/>
    <w:rsid w:val="0029087F"/>
    <w:rsid w:val="00291893"/>
    <w:rsid w:val="00291B25"/>
    <w:rsid w:val="00292DFF"/>
    <w:rsid w:val="00292E1F"/>
    <w:rsid w:val="00292F93"/>
    <w:rsid w:val="002956B2"/>
    <w:rsid w:val="002961D4"/>
    <w:rsid w:val="002967A2"/>
    <w:rsid w:val="00296CD3"/>
    <w:rsid w:val="002973D3"/>
    <w:rsid w:val="0029793E"/>
    <w:rsid w:val="00297ECB"/>
    <w:rsid w:val="002A050F"/>
    <w:rsid w:val="002A12C4"/>
    <w:rsid w:val="002A19B1"/>
    <w:rsid w:val="002A1CCD"/>
    <w:rsid w:val="002A271E"/>
    <w:rsid w:val="002A7590"/>
    <w:rsid w:val="002A7D24"/>
    <w:rsid w:val="002B009B"/>
    <w:rsid w:val="002B02FC"/>
    <w:rsid w:val="002B3BFE"/>
    <w:rsid w:val="002B42EB"/>
    <w:rsid w:val="002B4ADF"/>
    <w:rsid w:val="002B51B5"/>
    <w:rsid w:val="002B56A6"/>
    <w:rsid w:val="002B56E2"/>
    <w:rsid w:val="002B71F1"/>
    <w:rsid w:val="002B7981"/>
    <w:rsid w:val="002C01B6"/>
    <w:rsid w:val="002C092F"/>
    <w:rsid w:val="002C0BB4"/>
    <w:rsid w:val="002C262C"/>
    <w:rsid w:val="002C26C3"/>
    <w:rsid w:val="002C2DFE"/>
    <w:rsid w:val="002C345F"/>
    <w:rsid w:val="002C34A3"/>
    <w:rsid w:val="002C524C"/>
    <w:rsid w:val="002C56CD"/>
    <w:rsid w:val="002C5C85"/>
    <w:rsid w:val="002C5EE8"/>
    <w:rsid w:val="002C5FB3"/>
    <w:rsid w:val="002C6BFE"/>
    <w:rsid w:val="002C7873"/>
    <w:rsid w:val="002D14B2"/>
    <w:rsid w:val="002D1626"/>
    <w:rsid w:val="002D2341"/>
    <w:rsid w:val="002D263D"/>
    <w:rsid w:val="002D27E1"/>
    <w:rsid w:val="002D2884"/>
    <w:rsid w:val="002D3FDF"/>
    <w:rsid w:val="002D4959"/>
    <w:rsid w:val="002D56E5"/>
    <w:rsid w:val="002D57C3"/>
    <w:rsid w:val="002D5F92"/>
    <w:rsid w:val="002D7EBD"/>
    <w:rsid w:val="002E0764"/>
    <w:rsid w:val="002E2DDA"/>
    <w:rsid w:val="002E301B"/>
    <w:rsid w:val="002E3F39"/>
    <w:rsid w:val="002E4025"/>
    <w:rsid w:val="002E40AF"/>
    <w:rsid w:val="002E5D54"/>
    <w:rsid w:val="002E6700"/>
    <w:rsid w:val="002E7201"/>
    <w:rsid w:val="002E767E"/>
    <w:rsid w:val="002F0DB7"/>
    <w:rsid w:val="002F24EA"/>
    <w:rsid w:val="002F39DD"/>
    <w:rsid w:val="002F5761"/>
    <w:rsid w:val="002F59B6"/>
    <w:rsid w:val="00300B06"/>
    <w:rsid w:val="003010B2"/>
    <w:rsid w:val="0030184C"/>
    <w:rsid w:val="00301E0D"/>
    <w:rsid w:val="00302AAE"/>
    <w:rsid w:val="00303377"/>
    <w:rsid w:val="00303442"/>
    <w:rsid w:val="00303CA5"/>
    <w:rsid w:val="00304DA0"/>
    <w:rsid w:val="00305122"/>
    <w:rsid w:val="0030515A"/>
    <w:rsid w:val="003076CD"/>
    <w:rsid w:val="003108B2"/>
    <w:rsid w:val="00312635"/>
    <w:rsid w:val="00312ECE"/>
    <w:rsid w:val="0031301A"/>
    <w:rsid w:val="00314754"/>
    <w:rsid w:val="003148EC"/>
    <w:rsid w:val="00314B2C"/>
    <w:rsid w:val="003154E9"/>
    <w:rsid w:val="0031690D"/>
    <w:rsid w:val="00316D0D"/>
    <w:rsid w:val="003203C0"/>
    <w:rsid w:val="00320655"/>
    <w:rsid w:val="00320D1C"/>
    <w:rsid w:val="0032187E"/>
    <w:rsid w:val="0032191C"/>
    <w:rsid w:val="00321F68"/>
    <w:rsid w:val="00323A69"/>
    <w:rsid w:val="00325758"/>
    <w:rsid w:val="00325D1C"/>
    <w:rsid w:val="00325FD2"/>
    <w:rsid w:val="003260C6"/>
    <w:rsid w:val="003262E8"/>
    <w:rsid w:val="00326585"/>
    <w:rsid w:val="00326A2E"/>
    <w:rsid w:val="0032741C"/>
    <w:rsid w:val="00330C5F"/>
    <w:rsid w:val="00331BA6"/>
    <w:rsid w:val="00332B1A"/>
    <w:rsid w:val="003334CC"/>
    <w:rsid w:val="00334284"/>
    <w:rsid w:val="003343AD"/>
    <w:rsid w:val="00334F1E"/>
    <w:rsid w:val="003369BC"/>
    <w:rsid w:val="00337C59"/>
    <w:rsid w:val="0034088C"/>
    <w:rsid w:val="00341EC3"/>
    <w:rsid w:val="00342155"/>
    <w:rsid w:val="00342297"/>
    <w:rsid w:val="0034310C"/>
    <w:rsid w:val="00343240"/>
    <w:rsid w:val="00344102"/>
    <w:rsid w:val="00344F41"/>
    <w:rsid w:val="00345B83"/>
    <w:rsid w:val="00345D94"/>
    <w:rsid w:val="00345F7A"/>
    <w:rsid w:val="0035151A"/>
    <w:rsid w:val="00351AD7"/>
    <w:rsid w:val="003525B7"/>
    <w:rsid w:val="003525D2"/>
    <w:rsid w:val="00352FBF"/>
    <w:rsid w:val="00353513"/>
    <w:rsid w:val="00354711"/>
    <w:rsid w:val="003549C1"/>
    <w:rsid w:val="00355232"/>
    <w:rsid w:val="0035565D"/>
    <w:rsid w:val="00355F36"/>
    <w:rsid w:val="00356559"/>
    <w:rsid w:val="00356E10"/>
    <w:rsid w:val="003601BA"/>
    <w:rsid w:val="00360C19"/>
    <w:rsid w:val="00362491"/>
    <w:rsid w:val="003641A0"/>
    <w:rsid w:val="00364559"/>
    <w:rsid w:val="00364AC6"/>
    <w:rsid w:val="00364F25"/>
    <w:rsid w:val="0036511C"/>
    <w:rsid w:val="00365361"/>
    <w:rsid w:val="0036558D"/>
    <w:rsid w:val="00366254"/>
    <w:rsid w:val="00366ED8"/>
    <w:rsid w:val="003675C5"/>
    <w:rsid w:val="00367790"/>
    <w:rsid w:val="003679C8"/>
    <w:rsid w:val="0037013E"/>
    <w:rsid w:val="00371BD0"/>
    <w:rsid w:val="00371C07"/>
    <w:rsid w:val="00371E0D"/>
    <w:rsid w:val="00372668"/>
    <w:rsid w:val="003727CA"/>
    <w:rsid w:val="00372EB0"/>
    <w:rsid w:val="00372F2A"/>
    <w:rsid w:val="003734FE"/>
    <w:rsid w:val="0037356A"/>
    <w:rsid w:val="003735F0"/>
    <w:rsid w:val="00377632"/>
    <w:rsid w:val="0037788E"/>
    <w:rsid w:val="00380B67"/>
    <w:rsid w:val="00380D14"/>
    <w:rsid w:val="003811BB"/>
    <w:rsid w:val="00381917"/>
    <w:rsid w:val="00381973"/>
    <w:rsid w:val="00381983"/>
    <w:rsid w:val="00381AC7"/>
    <w:rsid w:val="003828B6"/>
    <w:rsid w:val="00385198"/>
    <w:rsid w:val="00385592"/>
    <w:rsid w:val="00386F7D"/>
    <w:rsid w:val="003902AF"/>
    <w:rsid w:val="003904BC"/>
    <w:rsid w:val="00391517"/>
    <w:rsid w:val="00391BEF"/>
    <w:rsid w:val="00392155"/>
    <w:rsid w:val="00393158"/>
    <w:rsid w:val="00393761"/>
    <w:rsid w:val="00393FED"/>
    <w:rsid w:val="00394CA7"/>
    <w:rsid w:val="00395962"/>
    <w:rsid w:val="00396868"/>
    <w:rsid w:val="00396A37"/>
    <w:rsid w:val="00396EF2"/>
    <w:rsid w:val="003A0C25"/>
    <w:rsid w:val="003A23E3"/>
    <w:rsid w:val="003A27E6"/>
    <w:rsid w:val="003A2CAD"/>
    <w:rsid w:val="003A3F5D"/>
    <w:rsid w:val="003A501C"/>
    <w:rsid w:val="003A57E8"/>
    <w:rsid w:val="003A5C89"/>
    <w:rsid w:val="003A5E09"/>
    <w:rsid w:val="003A7E9A"/>
    <w:rsid w:val="003A7F70"/>
    <w:rsid w:val="003B0096"/>
    <w:rsid w:val="003B06D7"/>
    <w:rsid w:val="003B110C"/>
    <w:rsid w:val="003B1A0B"/>
    <w:rsid w:val="003B200D"/>
    <w:rsid w:val="003B27B7"/>
    <w:rsid w:val="003B2E8F"/>
    <w:rsid w:val="003B30EA"/>
    <w:rsid w:val="003B34CE"/>
    <w:rsid w:val="003B35FF"/>
    <w:rsid w:val="003B41E9"/>
    <w:rsid w:val="003B4502"/>
    <w:rsid w:val="003B55FE"/>
    <w:rsid w:val="003B62A4"/>
    <w:rsid w:val="003B6603"/>
    <w:rsid w:val="003B68A0"/>
    <w:rsid w:val="003C0130"/>
    <w:rsid w:val="003C029E"/>
    <w:rsid w:val="003C116F"/>
    <w:rsid w:val="003C32C0"/>
    <w:rsid w:val="003C486F"/>
    <w:rsid w:val="003C4CE3"/>
    <w:rsid w:val="003C4DE2"/>
    <w:rsid w:val="003C56EF"/>
    <w:rsid w:val="003C60B6"/>
    <w:rsid w:val="003C63EB"/>
    <w:rsid w:val="003C6449"/>
    <w:rsid w:val="003D05CA"/>
    <w:rsid w:val="003D1010"/>
    <w:rsid w:val="003D22E5"/>
    <w:rsid w:val="003D313B"/>
    <w:rsid w:val="003D3385"/>
    <w:rsid w:val="003D3402"/>
    <w:rsid w:val="003E0794"/>
    <w:rsid w:val="003E1741"/>
    <w:rsid w:val="003E274A"/>
    <w:rsid w:val="003E27D0"/>
    <w:rsid w:val="003E2A35"/>
    <w:rsid w:val="003E3B2A"/>
    <w:rsid w:val="003E460B"/>
    <w:rsid w:val="003E4977"/>
    <w:rsid w:val="003E52C6"/>
    <w:rsid w:val="003E537F"/>
    <w:rsid w:val="003E5B8C"/>
    <w:rsid w:val="003E6565"/>
    <w:rsid w:val="003E7207"/>
    <w:rsid w:val="003E77F7"/>
    <w:rsid w:val="003F022D"/>
    <w:rsid w:val="003F1B48"/>
    <w:rsid w:val="003F280A"/>
    <w:rsid w:val="003F30FD"/>
    <w:rsid w:val="003F418B"/>
    <w:rsid w:val="003F4B3C"/>
    <w:rsid w:val="003F4F4C"/>
    <w:rsid w:val="003F54D1"/>
    <w:rsid w:val="003F579B"/>
    <w:rsid w:val="003F6473"/>
    <w:rsid w:val="003F6A49"/>
    <w:rsid w:val="003F726A"/>
    <w:rsid w:val="00400BA0"/>
    <w:rsid w:val="00401D3D"/>
    <w:rsid w:val="004026AA"/>
    <w:rsid w:val="004037CA"/>
    <w:rsid w:val="004053A9"/>
    <w:rsid w:val="00405E12"/>
    <w:rsid w:val="004066E5"/>
    <w:rsid w:val="00407889"/>
    <w:rsid w:val="00407E1C"/>
    <w:rsid w:val="00410137"/>
    <w:rsid w:val="00410BAF"/>
    <w:rsid w:val="00411EFD"/>
    <w:rsid w:val="00413F00"/>
    <w:rsid w:val="004143D7"/>
    <w:rsid w:val="00414518"/>
    <w:rsid w:val="00414638"/>
    <w:rsid w:val="00414C48"/>
    <w:rsid w:val="00415660"/>
    <w:rsid w:val="0041600D"/>
    <w:rsid w:val="0041602D"/>
    <w:rsid w:val="004163DC"/>
    <w:rsid w:val="00417067"/>
    <w:rsid w:val="00420308"/>
    <w:rsid w:val="00420931"/>
    <w:rsid w:val="00421583"/>
    <w:rsid w:val="00421C52"/>
    <w:rsid w:val="00422115"/>
    <w:rsid w:val="00422C8B"/>
    <w:rsid w:val="0042399E"/>
    <w:rsid w:val="00424A90"/>
    <w:rsid w:val="00426AB9"/>
    <w:rsid w:val="00426D02"/>
    <w:rsid w:val="004271CD"/>
    <w:rsid w:val="0043010B"/>
    <w:rsid w:val="0043108E"/>
    <w:rsid w:val="0043124C"/>
    <w:rsid w:val="00432ACE"/>
    <w:rsid w:val="004343AD"/>
    <w:rsid w:val="00434C26"/>
    <w:rsid w:val="00435381"/>
    <w:rsid w:val="004363B1"/>
    <w:rsid w:val="0043708B"/>
    <w:rsid w:val="004400DD"/>
    <w:rsid w:val="004409B2"/>
    <w:rsid w:val="0044117F"/>
    <w:rsid w:val="00441742"/>
    <w:rsid w:val="004431C0"/>
    <w:rsid w:val="0044333B"/>
    <w:rsid w:val="00443EAB"/>
    <w:rsid w:val="00444EB8"/>
    <w:rsid w:val="004466A4"/>
    <w:rsid w:val="0044683B"/>
    <w:rsid w:val="00446B63"/>
    <w:rsid w:val="00447624"/>
    <w:rsid w:val="00447C00"/>
    <w:rsid w:val="00450691"/>
    <w:rsid w:val="00451229"/>
    <w:rsid w:val="004517AF"/>
    <w:rsid w:val="00451EA3"/>
    <w:rsid w:val="00452363"/>
    <w:rsid w:val="004528BD"/>
    <w:rsid w:val="00452D71"/>
    <w:rsid w:val="00453384"/>
    <w:rsid w:val="004533F6"/>
    <w:rsid w:val="0045434D"/>
    <w:rsid w:val="00456876"/>
    <w:rsid w:val="00457BC7"/>
    <w:rsid w:val="00461A91"/>
    <w:rsid w:val="00462821"/>
    <w:rsid w:val="00462999"/>
    <w:rsid w:val="0046300B"/>
    <w:rsid w:val="00464DA6"/>
    <w:rsid w:val="00465695"/>
    <w:rsid w:val="004659B5"/>
    <w:rsid w:val="004665F3"/>
    <w:rsid w:val="004666F6"/>
    <w:rsid w:val="00466BEB"/>
    <w:rsid w:val="00467234"/>
    <w:rsid w:val="00470093"/>
    <w:rsid w:val="004702CF"/>
    <w:rsid w:val="00470DD2"/>
    <w:rsid w:val="00472577"/>
    <w:rsid w:val="00474316"/>
    <w:rsid w:val="004744CE"/>
    <w:rsid w:val="0047584A"/>
    <w:rsid w:val="00476244"/>
    <w:rsid w:val="004810C3"/>
    <w:rsid w:val="00482377"/>
    <w:rsid w:val="0048358D"/>
    <w:rsid w:val="00484920"/>
    <w:rsid w:val="00485BDA"/>
    <w:rsid w:val="00486410"/>
    <w:rsid w:val="004868E1"/>
    <w:rsid w:val="00486A4C"/>
    <w:rsid w:val="00490CAA"/>
    <w:rsid w:val="004931D5"/>
    <w:rsid w:val="004932E7"/>
    <w:rsid w:val="004936D5"/>
    <w:rsid w:val="0049513C"/>
    <w:rsid w:val="00495508"/>
    <w:rsid w:val="00497764"/>
    <w:rsid w:val="004A04A4"/>
    <w:rsid w:val="004A05F1"/>
    <w:rsid w:val="004A08E1"/>
    <w:rsid w:val="004A0E73"/>
    <w:rsid w:val="004A0FD3"/>
    <w:rsid w:val="004A3885"/>
    <w:rsid w:val="004B0033"/>
    <w:rsid w:val="004B0284"/>
    <w:rsid w:val="004B0ACF"/>
    <w:rsid w:val="004B0C20"/>
    <w:rsid w:val="004B160F"/>
    <w:rsid w:val="004B17F7"/>
    <w:rsid w:val="004B1CB3"/>
    <w:rsid w:val="004B2B1A"/>
    <w:rsid w:val="004B47E1"/>
    <w:rsid w:val="004B586D"/>
    <w:rsid w:val="004B5D92"/>
    <w:rsid w:val="004B6858"/>
    <w:rsid w:val="004B769F"/>
    <w:rsid w:val="004B78A9"/>
    <w:rsid w:val="004B7CE7"/>
    <w:rsid w:val="004C0415"/>
    <w:rsid w:val="004C0EAE"/>
    <w:rsid w:val="004C13F1"/>
    <w:rsid w:val="004C1C69"/>
    <w:rsid w:val="004C37F3"/>
    <w:rsid w:val="004C3897"/>
    <w:rsid w:val="004C5DCE"/>
    <w:rsid w:val="004C619A"/>
    <w:rsid w:val="004C61D4"/>
    <w:rsid w:val="004C713A"/>
    <w:rsid w:val="004C71F9"/>
    <w:rsid w:val="004C7949"/>
    <w:rsid w:val="004C79B5"/>
    <w:rsid w:val="004C7BF5"/>
    <w:rsid w:val="004C7CD3"/>
    <w:rsid w:val="004C7D9B"/>
    <w:rsid w:val="004D0274"/>
    <w:rsid w:val="004D09DF"/>
    <w:rsid w:val="004D0A44"/>
    <w:rsid w:val="004D0BEE"/>
    <w:rsid w:val="004D0FB5"/>
    <w:rsid w:val="004D194E"/>
    <w:rsid w:val="004D3AB7"/>
    <w:rsid w:val="004D40D8"/>
    <w:rsid w:val="004D44E8"/>
    <w:rsid w:val="004D5166"/>
    <w:rsid w:val="004D581C"/>
    <w:rsid w:val="004D64E9"/>
    <w:rsid w:val="004D6E66"/>
    <w:rsid w:val="004E0CEB"/>
    <w:rsid w:val="004E1264"/>
    <w:rsid w:val="004E20F2"/>
    <w:rsid w:val="004E4DC7"/>
    <w:rsid w:val="004E5D28"/>
    <w:rsid w:val="004E5DD3"/>
    <w:rsid w:val="004E6256"/>
    <w:rsid w:val="004F0662"/>
    <w:rsid w:val="004F1FC1"/>
    <w:rsid w:val="004F2BC8"/>
    <w:rsid w:val="004F2C5D"/>
    <w:rsid w:val="004F2E05"/>
    <w:rsid w:val="004F3828"/>
    <w:rsid w:val="004F416A"/>
    <w:rsid w:val="004F4176"/>
    <w:rsid w:val="004F68A5"/>
    <w:rsid w:val="004F6F19"/>
    <w:rsid w:val="004F72CD"/>
    <w:rsid w:val="004F7765"/>
    <w:rsid w:val="0050011D"/>
    <w:rsid w:val="0050070B"/>
    <w:rsid w:val="00500C20"/>
    <w:rsid w:val="00500EA9"/>
    <w:rsid w:val="00501127"/>
    <w:rsid w:val="005023A5"/>
    <w:rsid w:val="005032CA"/>
    <w:rsid w:val="005038E1"/>
    <w:rsid w:val="00503B6B"/>
    <w:rsid w:val="005040CF"/>
    <w:rsid w:val="00504B4B"/>
    <w:rsid w:val="00504F6E"/>
    <w:rsid w:val="00506177"/>
    <w:rsid w:val="00506BCA"/>
    <w:rsid w:val="00507472"/>
    <w:rsid w:val="00507516"/>
    <w:rsid w:val="00507F96"/>
    <w:rsid w:val="00507F9E"/>
    <w:rsid w:val="005101BB"/>
    <w:rsid w:val="00510353"/>
    <w:rsid w:val="00510A67"/>
    <w:rsid w:val="00510CFE"/>
    <w:rsid w:val="00511ABD"/>
    <w:rsid w:val="00511D25"/>
    <w:rsid w:val="005124F3"/>
    <w:rsid w:val="00513207"/>
    <w:rsid w:val="00513A1B"/>
    <w:rsid w:val="00513A54"/>
    <w:rsid w:val="00513B05"/>
    <w:rsid w:val="0051405B"/>
    <w:rsid w:val="0051405C"/>
    <w:rsid w:val="00514487"/>
    <w:rsid w:val="00514E88"/>
    <w:rsid w:val="005153AE"/>
    <w:rsid w:val="00515D19"/>
    <w:rsid w:val="00515F06"/>
    <w:rsid w:val="0051636C"/>
    <w:rsid w:val="00516955"/>
    <w:rsid w:val="005170EE"/>
    <w:rsid w:val="005175A0"/>
    <w:rsid w:val="00517DE7"/>
    <w:rsid w:val="00522D48"/>
    <w:rsid w:val="00524128"/>
    <w:rsid w:val="00527282"/>
    <w:rsid w:val="005317D2"/>
    <w:rsid w:val="00531E5A"/>
    <w:rsid w:val="00531F9F"/>
    <w:rsid w:val="00532BD9"/>
    <w:rsid w:val="0053330A"/>
    <w:rsid w:val="00533755"/>
    <w:rsid w:val="00534190"/>
    <w:rsid w:val="005342A2"/>
    <w:rsid w:val="00534679"/>
    <w:rsid w:val="005352D3"/>
    <w:rsid w:val="00536ECF"/>
    <w:rsid w:val="00537711"/>
    <w:rsid w:val="00540838"/>
    <w:rsid w:val="005416CB"/>
    <w:rsid w:val="0054200A"/>
    <w:rsid w:val="00542512"/>
    <w:rsid w:val="00542A1E"/>
    <w:rsid w:val="00543F6C"/>
    <w:rsid w:val="0054424B"/>
    <w:rsid w:val="00544350"/>
    <w:rsid w:val="00544823"/>
    <w:rsid w:val="0054498C"/>
    <w:rsid w:val="00546ECA"/>
    <w:rsid w:val="005478FC"/>
    <w:rsid w:val="005513E8"/>
    <w:rsid w:val="00551B05"/>
    <w:rsid w:val="00552983"/>
    <w:rsid w:val="00553029"/>
    <w:rsid w:val="00553B50"/>
    <w:rsid w:val="00554887"/>
    <w:rsid w:val="00555486"/>
    <w:rsid w:val="005554A2"/>
    <w:rsid w:val="0055584D"/>
    <w:rsid w:val="00556377"/>
    <w:rsid w:val="00556805"/>
    <w:rsid w:val="005571AE"/>
    <w:rsid w:val="005600A0"/>
    <w:rsid w:val="00560CE4"/>
    <w:rsid w:val="00560E3D"/>
    <w:rsid w:val="00561364"/>
    <w:rsid w:val="00561DD4"/>
    <w:rsid w:val="0056216E"/>
    <w:rsid w:val="00563029"/>
    <w:rsid w:val="00563E71"/>
    <w:rsid w:val="0056447F"/>
    <w:rsid w:val="005645E6"/>
    <w:rsid w:val="00565DA7"/>
    <w:rsid w:val="00566346"/>
    <w:rsid w:val="005663FC"/>
    <w:rsid w:val="00566487"/>
    <w:rsid w:val="0056757D"/>
    <w:rsid w:val="005702B2"/>
    <w:rsid w:val="00571584"/>
    <w:rsid w:val="00572670"/>
    <w:rsid w:val="005727C9"/>
    <w:rsid w:val="005738E0"/>
    <w:rsid w:val="005740E1"/>
    <w:rsid w:val="00574CEE"/>
    <w:rsid w:val="00574DB4"/>
    <w:rsid w:val="00575199"/>
    <w:rsid w:val="005763A5"/>
    <w:rsid w:val="00580B92"/>
    <w:rsid w:val="0058196A"/>
    <w:rsid w:val="00581D69"/>
    <w:rsid w:val="00584274"/>
    <w:rsid w:val="005847ED"/>
    <w:rsid w:val="00585231"/>
    <w:rsid w:val="00586753"/>
    <w:rsid w:val="00586AA5"/>
    <w:rsid w:val="00586BBF"/>
    <w:rsid w:val="0058755D"/>
    <w:rsid w:val="005902F2"/>
    <w:rsid w:val="005908E9"/>
    <w:rsid w:val="005913F4"/>
    <w:rsid w:val="00592287"/>
    <w:rsid w:val="0059230E"/>
    <w:rsid w:val="005934D0"/>
    <w:rsid w:val="005943DF"/>
    <w:rsid w:val="00595D15"/>
    <w:rsid w:val="005960BD"/>
    <w:rsid w:val="005962BB"/>
    <w:rsid w:val="00596390"/>
    <w:rsid w:val="0059677D"/>
    <w:rsid w:val="00597019"/>
    <w:rsid w:val="005974B4"/>
    <w:rsid w:val="00597B05"/>
    <w:rsid w:val="005A0AB2"/>
    <w:rsid w:val="005A2B11"/>
    <w:rsid w:val="005A4054"/>
    <w:rsid w:val="005A43B3"/>
    <w:rsid w:val="005A4AC9"/>
    <w:rsid w:val="005A69D1"/>
    <w:rsid w:val="005A732E"/>
    <w:rsid w:val="005A7F25"/>
    <w:rsid w:val="005B0E70"/>
    <w:rsid w:val="005B17CB"/>
    <w:rsid w:val="005B292D"/>
    <w:rsid w:val="005B344B"/>
    <w:rsid w:val="005B37F6"/>
    <w:rsid w:val="005B4E0B"/>
    <w:rsid w:val="005B588E"/>
    <w:rsid w:val="005B5C2C"/>
    <w:rsid w:val="005C18B3"/>
    <w:rsid w:val="005C1C82"/>
    <w:rsid w:val="005C1D7C"/>
    <w:rsid w:val="005C1DE9"/>
    <w:rsid w:val="005C1EE0"/>
    <w:rsid w:val="005C2E95"/>
    <w:rsid w:val="005C36BD"/>
    <w:rsid w:val="005C3EA9"/>
    <w:rsid w:val="005C4026"/>
    <w:rsid w:val="005C4D21"/>
    <w:rsid w:val="005C5063"/>
    <w:rsid w:val="005C5231"/>
    <w:rsid w:val="005C79B0"/>
    <w:rsid w:val="005C7CD3"/>
    <w:rsid w:val="005D0380"/>
    <w:rsid w:val="005D0EA0"/>
    <w:rsid w:val="005D19E8"/>
    <w:rsid w:val="005D2068"/>
    <w:rsid w:val="005D2C54"/>
    <w:rsid w:val="005D3050"/>
    <w:rsid w:val="005D358A"/>
    <w:rsid w:val="005D3A73"/>
    <w:rsid w:val="005D513F"/>
    <w:rsid w:val="005D6406"/>
    <w:rsid w:val="005D7075"/>
    <w:rsid w:val="005E09C4"/>
    <w:rsid w:val="005E09E4"/>
    <w:rsid w:val="005E1F86"/>
    <w:rsid w:val="005E279F"/>
    <w:rsid w:val="005E30FB"/>
    <w:rsid w:val="005E39D6"/>
    <w:rsid w:val="005E4096"/>
    <w:rsid w:val="005E4A21"/>
    <w:rsid w:val="005E51A9"/>
    <w:rsid w:val="005E57AF"/>
    <w:rsid w:val="005E74AB"/>
    <w:rsid w:val="005E76FC"/>
    <w:rsid w:val="005E7F65"/>
    <w:rsid w:val="005F049F"/>
    <w:rsid w:val="005F051A"/>
    <w:rsid w:val="005F2CC3"/>
    <w:rsid w:val="005F343C"/>
    <w:rsid w:val="005F4B57"/>
    <w:rsid w:val="005F52BD"/>
    <w:rsid w:val="005F6123"/>
    <w:rsid w:val="005F61B7"/>
    <w:rsid w:val="005F620C"/>
    <w:rsid w:val="005F630C"/>
    <w:rsid w:val="005F6CA7"/>
    <w:rsid w:val="005F6DB8"/>
    <w:rsid w:val="006000D6"/>
    <w:rsid w:val="00600FA4"/>
    <w:rsid w:val="00601A8A"/>
    <w:rsid w:val="006022F4"/>
    <w:rsid w:val="006031F3"/>
    <w:rsid w:val="00603C52"/>
    <w:rsid w:val="00604080"/>
    <w:rsid w:val="00604675"/>
    <w:rsid w:val="00604AA6"/>
    <w:rsid w:val="00604CB7"/>
    <w:rsid w:val="00605522"/>
    <w:rsid w:val="00605980"/>
    <w:rsid w:val="00605F27"/>
    <w:rsid w:val="0060712D"/>
    <w:rsid w:val="006077BB"/>
    <w:rsid w:val="0061079B"/>
    <w:rsid w:val="006110A9"/>
    <w:rsid w:val="0061283E"/>
    <w:rsid w:val="00612D6F"/>
    <w:rsid w:val="00613E89"/>
    <w:rsid w:val="00614E3D"/>
    <w:rsid w:val="006157B1"/>
    <w:rsid w:val="0061588D"/>
    <w:rsid w:val="00615A87"/>
    <w:rsid w:val="006161AC"/>
    <w:rsid w:val="006168F3"/>
    <w:rsid w:val="00616F5C"/>
    <w:rsid w:val="00617384"/>
    <w:rsid w:val="0061745D"/>
    <w:rsid w:val="0062156A"/>
    <w:rsid w:val="00621F4F"/>
    <w:rsid w:val="006223E6"/>
    <w:rsid w:val="006227B3"/>
    <w:rsid w:val="00623702"/>
    <w:rsid w:val="00624015"/>
    <w:rsid w:val="00624140"/>
    <w:rsid w:val="006254AB"/>
    <w:rsid w:val="0062580F"/>
    <w:rsid w:val="006268E8"/>
    <w:rsid w:val="00626E97"/>
    <w:rsid w:val="00630B09"/>
    <w:rsid w:val="006310BE"/>
    <w:rsid w:val="0063172F"/>
    <w:rsid w:val="0063185C"/>
    <w:rsid w:val="00631A6B"/>
    <w:rsid w:val="00634315"/>
    <w:rsid w:val="0063432F"/>
    <w:rsid w:val="00634B84"/>
    <w:rsid w:val="00637A37"/>
    <w:rsid w:val="00637EAD"/>
    <w:rsid w:val="00640144"/>
    <w:rsid w:val="00642395"/>
    <w:rsid w:val="00642A63"/>
    <w:rsid w:val="00643FDB"/>
    <w:rsid w:val="0064408D"/>
    <w:rsid w:val="0064409A"/>
    <w:rsid w:val="0064480A"/>
    <w:rsid w:val="0064496D"/>
    <w:rsid w:val="00644997"/>
    <w:rsid w:val="00644C0B"/>
    <w:rsid w:val="00644E8E"/>
    <w:rsid w:val="00645C3E"/>
    <w:rsid w:val="00647A5F"/>
    <w:rsid w:val="00647BC9"/>
    <w:rsid w:val="00651729"/>
    <w:rsid w:val="00651C45"/>
    <w:rsid w:val="00653388"/>
    <w:rsid w:val="00653B4B"/>
    <w:rsid w:val="00653C1B"/>
    <w:rsid w:val="00654887"/>
    <w:rsid w:val="00655654"/>
    <w:rsid w:val="006557EF"/>
    <w:rsid w:val="00655DCF"/>
    <w:rsid w:val="00656118"/>
    <w:rsid w:val="0065658D"/>
    <w:rsid w:val="0066108A"/>
    <w:rsid w:val="00661668"/>
    <w:rsid w:val="00663181"/>
    <w:rsid w:val="006637FD"/>
    <w:rsid w:val="006638B5"/>
    <w:rsid w:val="00663A73"/>
    <w:rsid w:val="00663AC1"/>
    <w:rsid w:val="00664D29"/>
    <w:rsid w:val="006653DD"/>
    <w:rsid w:val="00665B96"/>
    <w:rsid w:val="00670829"/>
    <w:rsid w:val="00671563"/>
    <w:rsid w:val="0067162F"/>
    <w:rsid w:val="00671F28"/>
    <w:rsid w:val="0067226F"/>
    <w:rsid w:val="006726B0"/>
    <w:rsid w:val="00672912"/>
    <w:rsid w:val="0067489E"/>
    <w:rsid w:val="00675368"/>
    <w:rsid w:val="006775E5"/>
    <w:rsid w:val="00677E51"/>
    <w:rsid w:val="00680D6B"/>
    <w:rsid w:val="00682D81"/>
    <w:rsid w:val="0068397B"/>
    <w:rsid w:val="0068567B"/>
    <w:rsid w:val="00685C7C"/>
    <w:rsid w:val="00685C84"/>
    <w:rsid w:val="00686268"/>
    <w:rsid w:val="00687CB0"/>
    <w:rsid w:val="00690135"/>
    <w:rsid w:val="00690C8F"/>
    <w:rsid w:val="006924E7"/>
    <w:rsid w:val="006927BA"/>
    <w:rsid w:val="006928A4"/>
    <w:rsid w:val="0069356C"/>
    <w:rsid w:val="0069449E"/>
    <w:rsid w:val="00694665"/>
    <w:rsid w:val="00694997"/>
    <w:rsid w:val="00694CF2"/>
    <w:rsid w:val="00694E2E"/>
    <w:rsid w:val="0069516C"/>
    <w:rsid w:val="006951BD"/>
    <w:rsid w:val="0069544D"/>
    <w:rsid w:val="00696159"/>
    <w:rsid w:val="006A2ADA"/>
    <w:rsid w:val="006A2B2B"/>
    <w:rsid w:val="006A3534"/>
    <w:rsid w:val="006A3567"/>
    <w:rsid w:val="006A3716"/>
    <w:rsid w:val="006A4A8D"/>
    <w:rsid w:val="006A4CA2"/>
    <w:rsid w:val="006A585E"/>
    <w:rsid w:val="006A58DF"/>
    <w:rsid w:val="006B105F"/>
    <w:rsid w:val="006B1152"/>
    <w:rsid w:val="006B219C"/>
    <w:rsid w:val="006B3204"/>
    <w:rsid w:val="006B329D"/>
    <w:rsid w:val="006B36AE"/>
    <w:rsid w:val="006B524D"/>
    <w:rsid w:val="006B5958"/>
    <w:rsid w:val="006B61A2"/>
    <w:rsid w:val="006B6FBE"/>
    <w:rsid w:val="006B7822"/>
    <w:rsid w:val="006C098F"/>
    <w:rsid w:val="006C0EE3"/>
    <w:rsid w:val="006C301C"/>
    <w:rsid w:val="006C3C38"/>
    <w:rsid w:val="006C464D"/>
    <w:rsid w:val="006C4F11"/>
    <w:rsid w:val="006C6155"/>
    <w:rsid w:val="006C64D2"/>
    <w:rsid w:val="006C706A"/>
    <w:rsid w:val="006C748D"/>
    <w:rsid w:val="006C7C41"/>
    <w:rsid w:val="006C7ECA"/>
    <w:rsid w:val="006D1D4D"/>
    <w:rsid w:val="006D2406"/>
    <w:rsid w:val="006D2759"/>
    <w:rsid w:val="006D305C"/>
    <w:rsid w:val="006D37F9"/>
    <w:rsid w:val="006D4A32"/>
    <w:rsid w:val="006D513A"/>
    <w:rsid w:val="006D53F1"/>
    <w:rsid w:val="006D5703"/>
    <w:rsid w:val="006D60CB"/>
    <w:rsid w:val="006D6DBF"/>
    <w:rsid w:val="006E025C"/>
    <w:rsid w:val="006E02D1"/>
    <w:rsid w:val="006E0A9C"/>
    <w:rsid w:val="006E0F2F"/>
    <w:rsid w:val="006E2009"/>
    <w:rsid w:val="006E274D"/>
    <w:rsid w:val="006E32B3"/>
    <w:rsid w:val="006E379D"/>
    <w:rsid w:val="006E3B0C"/>
    <w:rsid w:val="006E4AEC"/>
    <w:rsid w:val="006E695F"/>
    <w:rsid w:val="006E70E6"/>
    <w:rsid w:val="006E7C9E"/>
    <w:rsid w:val="006F17FB"/>
    <w:rsid w:val="006F185A"/>
    <w:rsid w:val="006F1E54"/>
    <w:rsid w:val="006F1E78"/>
    <w:rsid w:val="006F1EE3"/>
    <w:rsid w:val="006F20A2"/>
    <w:rsid w:val="006F2C87"/>
    <w:rsid w:val="006F3885"/>
    <w:rsid w:val="006F4362"/>
    <w:rsid w:val="006F502F"/>
    <w:rsid w:val="006F5164"/>
    <w:rsid w:val="006F57AE"/>
    <w:rsid w:val="006F6F4C"/>
    <w:rsid w:val="006F79AC"/>
    <w:rsid w:val="00700509"/>
    <w:rsid w:val="007006EC"/>
    <w:rsid w:val="00701B20"/>
    <w:rsid w:val="00701C21"/>
    <w:rsid w:val="00701EC0"/>
    <w:rsid w:val="0070324D"/>
    <w:rsid w:val="00703BB6"/>
    <w:rsid w:val="007042F2"/>
    <w:rsid w:val="0070439E"/>
    <w:rsid w:val="00704578"/>
    <w:rsid w:val="00705471"/>
    <w:rsid w:val="00705E74"/>
    <w:rsid w:val="007064D6"/>
    <w:rsid w:val="00706BCA"/>
    <w:rsid w:val="007070D7"/>
    <w:rsid w:val="007071EB"/>
    <w:rsid w:val="00710D8F"/>
    <w:rsid w:val="00710DAA"/>
    <w:rsid w:val="0071192B"/>
    <w:rsid w:val="0071221F"/>
    <w:rsid w:val="007132C1"/>
    <w:rsid w:val="0071350D"/>
    <w:rsid w:val="00713762"/>
    <w:rsid w:val="00714DAF"/>
    <w:rsid w:val="00714E76"/>
    <w:rsid w:val="00716027"/>
    <w:rsid w:val="007166DB"/>
    <w:rsid w:val="007171C1"/>
    <w:rsid w:val="007177E8"/>
    <w:rsid w:val="00717A04"/>
    <w:rsid w:val="00717EC4"/>
    <w:rsid w:val="007201B3"/>
    <w:rsid w:val="0072069E"/>
    <w:rsid w:val="00720D84"/>
    <w:rsid w:val="00722541"/>
    <w:rsid w:val="00723472"/>
    <w:rsid w:val="00723BD4"/>
    <w:rsid w:val="00724BC0"/>
    <w:rsid w:val="00725D64"/>
    <w:rsid w:val="00726E35"/>
    <w:rsid w:val="0073143B"/>
    <w:rsid w:val="00731A2D"/>
    <w:rsid w:val="007329D7"/>
    <w:rsid w:val="00732AD8"/>
    <w:rsid w:val="00733385"/>
    <w:rsid w:val="0073372C"/>
    <w:rsid w:val="00733849"/>
    <w:rsid w:val="00734790"/>
    <w:rsid w:val="00735A6E"/>
    <w:rsid w:val="0073603D"/>
    <w:rsid w:val="00736910"/>
    <w:rsid w:val="00737D98"/>
    <w:rsid w:val="00740D46"/>
    <w:rsid w:val="007429D4"/>
    <w:rsid w:val="007438EC"/>
    <w:rsid w:val="00743C0B"/>
    <w:rsid w:val="00743D5B"/>
    <w:rsid w:val="00744216"/>
    <w:rsid w:val="00744BAB"/>
    <w:rsid w:val="00744DED"/>
    <w:rsid w:val="0074546A"/>
    <w:rsid w:val="00746C56"/>
    <w:rsid w:val="00747492"/>
    <w:rsid w:val="0075048B"/>
    <w:rsid w:val="00750627"/>
    <w:rsid w:val="00750E4A"/>
    <w:rsid w:val="0075154B"/>
    <w:rsid w:val="00751661"/>
    <w:rsid w:val="00751A26"/>
    <w:rsid w:val="00751ACA"/>
    <w:rsid w:val="00752B29"/>
    <w:rsid w:val="00753845"/>
    <w:rsid w:val="00753957"/>
    <w:rsid w:val="00753E68"/>
    <w:rsid w:val="007546A2"/>
    <w:rsid w:val="00755DF0"/>
    <w:rsid w:val="007569BD"/>
    <w:rsid w:val="00756AB9"/>
    <w:rsid w:val="00756DC5"/>
    <w:rsid w:val="00757365"/>
    <w:rsid w:val="00757793"/>
    <w:rsid w:val="007607F6"/>
    <w:rsid w:val="00760A3F"/>
    <w:rsid w:val="00760F3A"/>
    <w:rsid w:val="007617F8"/>
    <w:rsid w:val="0076245E"/>
    <w:rsid w:val="00762D48"/>
    <w:rsid w:val="0076310C"/>
    <w:rsid w:val="007632F2"/>
    <w:rsid w:val="00763BDD"/>
    <w:rsid w:val="00764B63"/>
    <w:rsid w:val="00764C4B"/>
    <w:rsid w:val="00764FA8"/>
    <w:rsid w:val="0076507B"/>
    <w:rsid w:val="0076571B"/>
    <w:rsid w:val="00766C11"/>
    <w:rsid w:val="00767019"/>
    <w:rsid w:val="0076799B"/>
    <w:rsid w:val="007679EB"/>
    <w:rsid w:val="00770FEA"/>
    <w:rsid w:val="00772DD0"/>
    <w:rsid w:val="00772FC7"/>
    <w:rsid w:val="007738E3"/>
    <w:rsid w:val="00773C83"/>
    <w:rsid w:val="00774701"/>
    <w:rsid w:val="00774CDA"/>
    <w:rsid w:val="00774DB1"/>
    <w:rsid w:val="00775BC3"/>
    <w:rsid w:val="00776582"/>
    <w:rsid w:val="00776779"/>
    <w:rsid w:val="007767CC"/>
    <w:rsid w:val="00776D24"/>
    <w:rsid w:val="00777334"/>
    <w:rsid w:val="007801CC"/>
    <w:rsid w:val="0078116B"/>
    <w:rsid w:val="00781556"/>
    <w:rsid w:val="0078158E"/>
    <w:rsid w:val="00781AE0"/>
    <w:rsid w:val="00781B1B"/>
    <w:rsid w:val="00781BB1"/>
    <w:rsid w:val="00781D78"/>
    <w:rsid w:val="00781E8E"/>
    <w:rsid w:val="00782639"/>
    <w:rsid w:val="007830DF"/>
    <w:rsid w:val="0078328B"/>
    <w:rsid w:val="007834DE"/>
    <w:rsid w:val="0078351D"/>
    <w:rsid w:val="0078588D"/>
    <w:rsid w:val="00787632"/>
    <w:rsid w:val="00787C57"/>
    <w:rsid w:val="00787E63"/>
    <w:rsid w:val="00787EA3"/>
    <w:rsid w:val="00791B0D"/>
    <w:rsid w:val="00793F3F"/>
    <w:rsid w:val="00795F03"/>
    <w:rsid w:val="007963A5"/>
    <w:rsid w:val="0079746D"/>
    <w:rsid w:val="00797D1B"/>
    <w:rsid w:val="007A0D48"/>
    <w:rsid w:val="007A104F"/>
    <w:rsid w:val="007A13D2"/>
    <w:rsid w:val="007A1E3F"/>
    <w:rsid w:val="007A1ED3"/>
    <w:rsid w:val="007A26AF"/>
    <w:rsid w:val="007A39F1"/>
    <w:rsid w:val="007A446A"/>
    <w:rsid w:val="007A4927"/>
    <w:rsid w:val="007A649E"/>
    <w:rsid w:val="007A66DB"/>
    <w:rsid w:val="007A75CC"/>
    <w:rsid w:val="007A763D"/>
    <w:rsid w:val="007A7D1D"/>
    <w:rsid w:val="007B0B99"/>
    <w:rsid w:val="007B1891"/>
    <w:rsid w:val="007B2635"/>
    <w:rsid w:val="007B27D4"/>
    <w:rsid w:val="007B2F2B"/>
    <w:rsid w:val="007B3663"/>
    <w:rsid w:val="007B3B8F"/>
    <w:rsid w:val="007B3F09"/>
    <w:rsid w:val="007B44EB"/>
    <w:rsid w:val="007B4E4B"/>
    <w:rsid w:val="007B5430"/>
    <w:rsid w:val="007B600E"/>
    <w:rsid w:val="007C157E"/>
    <w:rsid w:val="007C1CC3"/>
    <w:rsid w:val="007C2093"/>
    <w:rsid w:val="007C27AC"/>
    <w:rsid w:val="007C2B79"/>
    <w:rsid w:val="007C33CC"/>
    <w:rsid w:val="007C52C1"/>
    <w:rsid w:val="007C5410"/>
    <w:rsid w:val="007C6072"/>
    <w:rsid w:val="007C62A3"/>
    <w:rsid w:val="007C783A"/>
    <w:rsid w:val="007D07DF"/>
    <w:rsid w:val="007D0919"/>
    <w:rsid w:val="007D0E8E"/>
    <w:rsid w:val="007D26A9"/>
    <w:rsid w:val="007D2AFD"/>
    <w:rsid w:val="007D350F"/>
    <w:rsid w:val="007D4F34"/>
    <w:rsid w:val="007D5A94"/>
    <w:rsid w:val="007D5EBA"/>
    <w:rsid w:val="007D6023"/>
    <w:rsid w:val="007D75E4"/>
    <w:rsid w:val="007E0A39"/>
    <w:rsid w:val="007E1311"/>
    <w:rsid w:val="007E15B1"/>
    <w:rsid w:val="007E264C"/>
    <w:rsid w:val="007E373F"/>
    <w:rsid w:val="007E4CAB"/>
    <w:rsid w:val="007E51C9"/>
    <w:rsid w:val="007E6E32"/>
    <w:rsid w:val="007E73BE"/>
    <w:rsid w:val="007E748C"/>
    <w:rsid w:val="007E79F2"/>
    <w:rsid w:val="007E7B7A"/>
    <w:rsid w:val="007F02DC"/>
    <w:rsid w:val="007F0DD7"/>
    <w:rsid w:val="007F13B1"/>
    <w:rsid w:val="007F13D6"/>
    <w:rsid w:val="007F2772"/>
    <w:rsid w:val="007F3659"/>
    <w:rsid w:val="007F3B26"/>
    <w:rsid w:val="007F3B82"/>
    <w:rsid w:val="007F46DF"/>
    <w:rsid w:val="007F4822"/>
    <w:rsid w:val="007F5588"/>
    <w:rsid w:val="007F597A"/>
    <w:rsid w:val="007F6718"/>
    <w:rsid w:val="00800F5C"/>
    <w:rsid w:val="008011F8"/>
    <w:rsid w:val="0080151E"/>
    <w:rsid w:val="0080159A"/>
    <w:rsid w:val="00802A35"/>
    <w:rsid w:val="00802D61"/>
    <w:rsid w:val="00803022"/>
    <w:rsid w:val="0080589E"/>
    <w:rsid w:val="00806042"/>
    <w:rsid w:val="008067A0"/>
    <w:rsid w:val="0080689B"/>
    <w:rsid w:val="00810126"/>
    <w:rsid w:val="0081071A"/>
    <w:rsid w:val="00810EAC"/>
    <w:rsid w:val="0081160B"/>
    <w:rsid w:val="0081287F"/>
    <w:rsid w:val="00812D1D"/>
    <w:rsid w:val="00813515"/>
    <w:rsid w:val="00813979"/>
    <w:rsid w:val="00817001"/>
    <w:rsid w:val="00817911"/>
    <w:rsid w:val="008219AF"/>
    <w:rsid w:val="0082214A"/>
    <w:rsid w:val="008223AB"/>
    <w:rsid w:val="0082313D"/>
    <w:rsid w:val="00823B13"/>
    <w:rsid w:val="00824F4B"/>
    <w:rsid w:val="00825101"/>
    <w:rsid w:val="008254B6"/>
    <w:rsid w:val="00826938"/>
    <w:rsid w:val="00826A08"/>
    <w:rsid w:val="00827364"/>
    <w:rsid w:val="008275E7"/>
    <w:rsid w:val="008307D4"/>
    <w:rsid w:val="00830A91"/>
    <w:rsid w:val="00831463"/>
    <w:rsid w:val="00832184"/>
    <w:rsid w:val="008338A6"/>
    <w:rsid w:val="00833F77"/>
    <w:rsid w:val="00835BE7"/>
    <w:rsid w:val="00836474"/>
    <w:rsid w:val="0083776B"/>
    <w:rsid w:val="0084239F"/>
    <w:rsid w:val="00842457"/>
    <w:rsid w:val="00842471"/>
    <w:rsid w:val="008432AC"/>
    <w:rsid w:val="00843411"/>
    <w:rsid w:val="0084369C"/>
    <w:rsid w:val="008436CD"/>
    <w:rsid w:val="008438C1"/>
    <w:rsid w:val="008439D4"/>
    <w:rsid w:val="0084446A"/>
    <w:rsid w:val="0084705F"/>
    <w:rsid w:val="0084761C"/>
    <w:rsid w:val="00847F64"/>
    <w:rsid w:val="008520FA"/>
    <w:rsid w:val="00852AB2"/>
    <w:rsid w:val="00852FC1"/>
    <w:rsid w:val="00853342"/>
    <w:rsid w:val="00853516"/>
    <w:rsid w:val="008542D1"/>
    <w:rsid w:val="00856AB2"/>
    <w:rsid w:val="008578D6"/>
    <w:rsid w:val="00860058"/>
    <w:rsid w:val="008604B0"/>
    <w:rsid w:val="00861362"/>
    <w:rsid w:val="008614DB"/>
    <w:rsid w:val="00862E1F"/>
    <w:rsid w:val="00863EB1"/>
    <w:rsid w:val="008645CB"/>
    <w:rsid w:val="00864850"/>
    <w:rsid w:val="00865163"/>
    <w:rsid w:val="008651B3"/>
    <w:rsid w:val="008655D7"/>
    <w:rsid w:val="0086561B"/>
    <w:rsid w:val="00866743"/>
    <w:rsid w:val="00867DFD"/>
    <w:rsid w:val="00870D3B"/>
    <w:rsid w:val="008722E6"/>
    <w:rsid w:val="00874587"/>
    <w:rsid w:val="00875905"/>
    <w:rsid w:val="00876093"/>
    <w:rsid w:val="00876E30"/>
    <w:rsid w:val="00877776"/>
    <w:rsid w:val="00877973"/>
    <w:rsid w:val="00880300"/>
    <w:rsid w:val="0088032A"/>
    <w:rsid w:val="008807E1"/>
    <w:rsid w:val="00882627"/>
    <w:rsid w:val="0088328D"/>
    <w:rsid w:val="00883556"/>
    <w:rsid w:val="00884C46"/>
    <w:rsid w:val="008850B9"/>
    <w:rsid w:val="00885C80"/>
    <w:rsid w:val="00886492"/>
    <w:rsid w:val="00886D63"/>
    <w:rsid w:val="00886F0C"/>
    <w:rsid w:val="00886FE5"/>
    <w:rsid w:val="00887714"/>
    <w:rsid w:val="00887EAA"/>
    <w:rsid w:val="00891C57"/>
    <w:rsid w:val="00892B04"/>
    <w:rsid w:val="00892D77"/>
    <w:rsid w:val="00892E4A"/>
    <w:rsid w:val="00894361"/>
    <w:rsid w:val="008955A1"/>
    <w:rsid w:val="00895E57"/>
    <w:rsid w:val="008972EB"/>
    <w:rsid w:val="008A0527"/>
    <w:rsid w:val="008A10B9"/>
    <w:rsid w:val="008A1D6F"/>
    <w:rsid w:val="008A20CA"/>
    <w:rsid w:val="008A2DB5"/>
    <w:rsid w:val="008A34CC"/>
    <w:rsid w:val="008A4D9C"/>
    <w:rsid w:val="008A5B84"/>
    <w:rsid w:val="008A643E"/>
    <w:rsid w:val="008A7006"/>
    <w:rsid w:val="008A7596"/>
    <w:rsid w:val="008A7652"/>
    <w:rsid w:val="008A7882"/>
    <w:rsid w:val="008A7BE3"/>
    <w:rsid w:val="008A7E6E"/>
    <w:rsid w:val="008B0239"/>
    <w:rsid w:val="008B146C"/>
    <w:rsid w:val="008B1FD0"/>
    <w:rsid w:val="008B1FEB"/>
    <w:rsid w:val="008B2F22"/>
    <w:rsid w:val="008B5DE9"/>
    <w:rsid w:val="008B5F94"/>
    <w:rsid w:val="008B74FE"/>
    <w:rsid w:val="008B7784"/>
    <w:rsid w:val="008B7839"/>
    <w:rsid w:val="008B79CE"/>
    <w:rsid w:val="008C2B67"/>
    <w:rsid w:val="008C38B4"/>
    <w:rsid w:val="008C4265"/>
    <w:rsid w:val="008C577C"/>
    <w:rsid w:val="008C7ADB"/>
    <w:rsid w:val="008D03A7"/>
    <w:rsid w:val="008D13C6"/>
    <w:rsid w:val="008D1DB2"/>
    <w:rsid w:val="008D1E2B"/>
    <w:rsid w:val="008D212C"/>
    <w:rsid w:val="008D2B03"/>
    <w:rsid w:val="008D3308"/>
    <w:rsid w:val="008D3B61"/>
    <w:rsid w:val="008D407D"/>
    <w:rsid w:val="008D41A1"/>
    <w:rsid w:val="008D460C"/>
    <w:rsid w:val="008D49A1"/>
    <w:rsid w:val="008D49FB"/>
    <w:rsid w:val="008D545F"/>
    <w:rsid w:val="008D5FB2"/>
    <w:rsid w:val="008D65A2"/>
    <w:rsid w:val="008D6B3A"/>
    <w:rsid w:val="008D71C1"/>
    <w:rsid w:val="008D723C"/>
    <w:rsid w:val="008D7358"/>
    <w:rsid w:val="008D7B25"/>
    <w:rsid w:val="008E0CFF"/>
    <w:rsid w:val="008E1550"/>
    <w:rsid w:val="008E181F"/>
    <w:rsid w:val="008E1B7B"/>
    <w:rsid w:val="008E32C6"/>
    <w:rsid w:val="008E381D"/>
    <w:rsid w:val="008E39E2"/>
    <w:rsid w:val="008E3E9A"/>
    <w:rsid w:val="008E3FCF"/>
    <w:rsid w:val="008E4834"/>
    <w:rsid w:val="008E4A1C"/>
    <w:rsid w:val="008E6588"/>
    <w:rsid w:val="008E65C1"/>
    <w:rsid w:val="008F08BB"/>
    <w:rsid w:val="008F20F9"/>
    <w:rsid w:val="008F2CD2"/>
    <w:rsid w:val="008F2FDE"/>
    <w:rsid w:val="008F3832"/>
    <w:rsid w:val="008F40BE"/>
    <w:rsid w:val="008F5517"/>
    <w:rsid w:val="008F5823"/>
    <w:rsid w:val="008F649A"/>
    <w:rsid w:val="008F66F8"/>
    <w:rsid w:val="008F6D9B"/>
    <w:rsid w:val="008F7D08"/>
    <w:rsid w:val="009001B6"/>
    <w:rsid w:val="009007F5"/>
    <w:rsid w:val="0090145F"/>
    <w:rsid w:val="00901854"/>
    <w:rsid w:val="00901D37"/>
    <w:rsid w:val="0090328E"/>
    <w:rsid w:val="009048C3"/>
    <w:rsid w:val="009052A1"/>
    <w:rsid w:val="009062B9"/>
    <w:rsid w:val="009063DB"/>
    <w:rsid w:val="00906697"/>
    <w:rsid w:val="00906DA4"/>
    <w:rsid w:val="00911544"/>
    <w:rsid w:val="00911A12"/>
    <w:rsid w:val="00913082"/>
    <w:rsid w:val="0091358F"/>
    <w:rsid w:val="00913EBC"/>
    <w:rsid w:val="00914434"/>
    <w:rsid w:val="00914FE6"/>
    <w:rsid w:val="00915283"/>
    <w:rsid w:val="009153DA"/>
    <w:rsid w:val="00915776"/>
    <w:rsid w:val="00915E7D"/>
    <w:rsid w:val="0091604F"/>
    <w:rsid w:val="00917D20"/>
    <w:rsid w:val="00917F0F"/>
    <w:rsid w:val="009205DC"/>
    <w:rsid w:val="00920967"/>
    <w:rsid w:val="009216F1"/>
    <w:rsid w:val="009216F2"/>
    <w:rsid w:val="009217BA"/>
    <w:rsid w:val="00922A02"/>
    <w:rsid w:val="00923B5A"/>
    <w:rsid w:val="0092655B"/>
    <w:rsid w:val="00926FB0"/>
    <w:rsid w:val="009270ED"/>
    <w:rsid w:val="00927469"/>
    <w:rsid w:val="009278D0"/>
    <w:rsid w:val="00927A0E"/>
    <w:rsid w:val="00927D37"/>
    <w:rsid w:val="00930BCC"/>
    <w:rsid w:val="00930E5B"/>
    <w:rsid w:val="00931434"/>
    <w:rsid w:val="0093172B"/>
    <w:rsid w:val="00931860"/>
    <w:rsid w:val="00932539"/>
    <w:rsid w:val="009325D2"/>
    <w:rsid w:val="009352B1"/>
    <w:rsid w:val="00935560"/>
    <w:rsid w:val="00935C11"/>
    <w:rsid w:val="00935EA2"/>
    <w:rsid w:val="009365D1"/>
    <w:rsid w:val="00937BE5"/>
    <w:rsid w:val="009406C3"/>
    <w:rsid w:val="00940766"/>
    <w:rsid w:val="00941418"/>
    <w:rsid w:val="00941CB6"/>
    <w:rsid w:val="00942A43"/>
    <w:rsid w:val="009438C7"/>
    <w:rsid w:val="009439FD"/>
    <w:rsid w:val="00943BDE"/>
    <w:rsid w:val="00943EF5"/>
    <w:rsid w:val="00944E70"/>
    <w:rsid w:val="009454AD"/>
    <w:rsid w:val="009456AC"/>
    <w:rsid w:val="009463CD"/>
    <w:rsid w:val="00946DB8"/>
    <w:rsid w:val="009472F1"/>
    <w:rsid w:val="00950CF4"/>
    <w:rsid w:val="00951C62"/>
    <w:rsid w:val="00951EE2"/>
    <w:rsid w:val="009538C9"/>
    <w:rsid w:val="00954C1A"/>
    <w:rsid w:val="00955551"/>
    <w:rsid w:val="0095559A"/>
    <w:rsid w:val="0095607C"/>
    <w:rsid w:val="009560D5"/>
    <w:rsid w:val="00956A14"/>
    <w:rsid w:val="00957219"/>
    <w:rsid w:val="00961EDC"/>
    <w:rsid w:val="00962342"/>
    <w:rsid w:val="00962D8E"/>
    <w:rsid w:val="009632BB"/>
    <w:rsid w:val="00964D52"/>
    <w:rsid w:val="0096555F"/>
    <w:rsid w:val="00966172"/>
    <w:rsid w:val="009673DC"/>
    <w:rsid w:val="0096793C"/>
    <w:rsid w:val="00967DAF"/>
    <w:rsid w:val="00970666"/>
    <w:rsid w:val="00971493"/>
    <w:rsid w:val="0097186D"/>
    <w:rsid w:val="00971877"/>
    <w:rsid w:val="00971CF0"/>
    <w:rsid w:val="00971F87"/>
    <w:rsid w:val="00975889"/>
    <w:rsid w:val="00975D6C"/>
    <w:rsid w:val="009764FE"/>
    <w:rsid w:val="009768A5"/>
    <w:rsid w:val="00976CF0"/>
    <w:rsid w:val="00976EA0"/>
    <w:rsid w:val="00977EDB"/>
    <w:rsid w:val="0098005F"/>
    <w:rsid w:val="00980E1C"/>
    <w:rsid w:val="009817DD"/>
    <w:rsid w:val="00981983"/>
    <w:rsid w:val="00982898"/>
    <w:rsid w:val="00983C7A"/>
    <w:rsid w:val="00983F2E"/>
    <w:rsid w:val="0098410E"/>
    <w:rsid w:val="00985FDF"/>
    <w:rsid w:val="00986362"/>
    <w:rsid w:val="009863FB"/>
    <w:rsid w:val="00986D91"/>
    <w:rsid w:val="0098788C"/>
    <w:rsid w:val="009912C3"/>
    <w:rsid w:val="009914E8"/>
    <w:rsid w:val="0099158F"/>
    <w:rsid w:val="009919CF"/>
    <w:rsid w:val="00991AA3"/>
    <w:rsid w:val="0099261D"/>
    <w:rsid w:val="009933C8"/>
    <w:rsid w:val="00993C87"/>
    <w:rsid w:val="00994FA3"/>
    <w:rsid w:val="00995340"/>
    <w:rsid w:val="00995664"/>
    <w:rsid w:val="00997781"/>
    <w:rsid w:val="009A0044"/>
    <w:rsid w:val="009A1519"/>
    <w:rsid w:val="009A1E90"/>
    <w:rsid w:val="009A2DB0"/>
    <w:rsid w:val="009A3A34"/>
    <w:rsid w:val="009A3C5D"/>
    <w:rsid w:val="009A4634"/>
    <w:rsid w:val="009A4ED2"/>
    <w:rsid w:val="009A629D"/>
    <w:rsid w:val="009A7DED"/>
    <w:rsid w:val="009A7FC8"/>
    <w:rsid w:val="009B0C5B"/>
    <w:rsid w:val="009B188E"/>
    <w:rsid w:val="009B2587"/>
    <w:rsid w:val="009B2872"/>
    <w:rsid w:val="009B42C5"/>
    <w:rsid w:val="009B53C6"/>
    <w:rsid w:val="009B623B"/>
    <w:rsid w:val="009B773A"/>
    <w:rsid w:val="009B77BD"/>
    <w:rsid w:val="009B7A9B"/>
    <w:rsid w:val="009C0110"/>
    <w:rsid w:val="009C1E2A"/>
    <w:rsid w:val="009C2252"/>
    <w:rsid w:val="009C2766"/>
    <w:rsid w:val="009C2EAC"/>
    <w:rsid w:val="009C3455"/>
    <w:rsid w:val="009C3CE3"/>
    <w:rsid w:val="009C47A0"/>
    <w:rsid w:val="009C4A52"/>
    <w:rsid w:val="009C5806"/>
    <w:rsid w:val="009C58C7"/>
    <w:rsid w:val="009C59DF"/>
    <w:rsid w:val="009D01AE"/>
    <w:rsid w:val="009D03F5"/>
    <w:rsid w:val="009D04BA"/>
    <w:rsid w:val="009D0816"/>
    <w:rsid w:val="009D0C31"/>
    <w:rsid w:val="009D1436"/>
    <w:rsid w:val="009D152A"/>
    <w:rsid w:val="009D1B7B"/>
    <w:rsid w:val="009D280C"/>
    <w:rsid w:val="009D4449"/>
    <w:rsid w:val="009D461F"/>
    <w:rsid w:val="009D4954"/>
    <w:rsid w:val="009D51AC"/>
    <w:rsid w:val="009D5773"/>
    <w:rsid w:val="009D6894"/>
    <w:rsid w:val="009D7EF9"/>
    <w:rsid w:val="009E16BB"/>
    <w:rsid w:val="009E2119"/>
    <w:rsid w:val="009E24EF"/>
    <w:rsid w:val="009E2DD0"/>
    <w:rsid w:val="009E3168"/>
    <w:rsid w:val="009E3B2C"/>
    <w:rsid w:val="009E5D27"/>
    <w:rsid w:val="009E5D30"/>
    <w:rsid w:val="009E7443"/>
    <w:rsid w:val="009E7D23"/>
    <w:rsid w:val="009F06D1"/>
    <w:rsid w:val="009F10DB"/>
    <w:rsid w:val="009F3D48"/>
    <w:rsid w:val="009F4E7C"/>
    <w:rsid w:val="009F57E8"/>
    <w:rsid w:val="009F5C87"/>
    <w:rsid w:val="009F76B1"/>
    <w:rsid w:val="009F799B"/>
    <w:rsid w:val="009F7C9D"/>
    <w:rsid w:val="009F7DC0"/>
    <w:rsid w:val="00A0095B"/>
    <w:rsid w:val="00A0110F"/>
    <w:rsid w:val="00A0384E"/>
    <w:rsid w:val="00A03886"/>
    <w:rsid w:val="00A03891"/>
    <w:rsid w:val="00A04434"/>
    <w:rsid w:val="00A0508B"/>
    <w:rsid w:val="00A05F3F"/>
    <w:rsid w:val="00A06559"/>
    <w:rsid w:val="00A0760E"/>
    <w:rsid w:val="00A07ACC"/>
    <w:rsid w:val="00A10168"/>
    <w:rsid w:val="00A10356"/>
    <w:rsid w:val="00A106B3"/>
    <w:rsid w:val="00A112DA"/>
    <w:rsid w:val="00A11782"/>
    <w:rsid w:val="00A1183B"/>
    <w:rsid w:val="00A121CC"/>
    <w:rsid w:val="00A12321"/>
    <w:rsid w:val="00A13E4C"/>
    <w:rsid w:val="00A1541A"/>
    <w:rsid w:val="00A163A2"/>
    <w:rsid w:val="00A1724D"/>
    <w:rsid w:val="00A17577"/>
    <w:rsid w:val="00A17E45"/>
    <w:rsid w:val="00A20605"/>
    <w:rsid w:val="00A21D80"/>
    <w:rsid w:val="00A22614"/>
    <w:rsid w:val="00A24293"/>
    <w:rsid w:val="00A25912"/>
    <w:rsid w:val="00A2750C"/>
    <w:rsid w:val="00A31079"/>
    <w:rsid w:val="00A3240D"/>
    <w:rsid w:val="00A32EE7"/>
    <w:rsid w:val="00A330E7"/>
    <w:rsid w:val="00A334C6"/>
    <w:rsid w:val="00A33614"/>
    <w:rsid w:val="00A345FB"/>
    <w:rsid w:val="00A348CB"/>
    <w:rsid w:val="00A35527"/>
    <w:rsid w:val="00A36B72"/>
    <w:rsid w:val="00A36D90"/>
    <w:rsid w:val="00A3741C"/>
    <w:rsid w:val="00A3792E"/>
    <w:rsid w:val="00A4030E"/>
    <w:rsid w:val="00A41805"/>
    <w:rsid w:val="00A418BD"/>
    <w:rsid w:val="00A43361"/>
    <w:rsid w:val="00A44EE1"/>
    <w:rsid w:val="00A45C82"/>
    <w:rsid w:val="00A45DB2"/>
    <w:rsid w:val="00A473DF"/>
    <w:rsid w:val="00A47E45"/>
    <w:rsid w:val="00A50CF6"/>
    <w:rsid w:val="00A51606"/>
    <w:rsid w:val="00A51F00"/>
    <w:rsid w:val="00A52430"/>
    <w:rsid w:val="00A53239"/>
    <w:rsid w:val="00A548BF"/>
    <w:rsid w:val="00A558DD"/>
    <w:rsid w:val="00A564AD"/>
    <w:rsid w:val="00A579F3"/>
    <w:rsid w:val="00A57E02"/>
    <w:rsid w:val="00A57F66"/>
    <w:rsid w:val="00A6016A"/>
    <w:rsid w:val="00A602A7"/>
    <w:rsid w:val="00A60513"/>
    <w:rsid w:val="00A607C1"/>
    <w:rsid w:val="00A60F71"/>
    <w:rsid w:val="00A6114D"/>
    <w:rsid w:val="00A6147B"/>
    <w:rsid w:val="00A62D2B"/>
    <w:rsid w:val="00A63786"/>
    <w:rsid w:val="00A639FE"/>
    <w:rsid w:val="00A650D8"/>
    <w:rsid w:val="00A65A77"/>
    <w:rsid w:val="00A665CF"/>
    <w:rsid w:val="00A66D9C"/>
    <w:rsid w:val="00A70FA6"/>
    <w:rsid w:val="00A70FF1"/>
    <w:rsid w:val="00A71416"/>
    <w:rsid w:val="00A72819"/>
    <w:rsid w:val="00A72B78"/>
    <w:rsid w:val="00A72E73"/>
    <w:rsid w:val="00A72F34"/>
    <w:rsid w:val="00A73D15"/>
    <w:rsid w:val="00A73E54"/>
    <w:rsid w:val="00A751F0"/>
    <w:rsid w:val="00A75354"/>
    <w:rsid w:val="00A769DA"/>
    <w:rsid w:val="00A76D4F"/>
    <w:rsid w:val="00A76D6F"/>
    <w:rsid w:val="00A7721D"/>
    <w:rsid w:val="00A77926"/>
    <w:rsid w:val="00A77BA5"/>
    <w:rsid w:val="00A8016B"/>
    <w:rsid w:val="00A80264"/>
    <w:rsid w:val="00A81D74"/>
    <w:rsid w:val="00A846C9"/>
    <w:rsid w:val="00A84883"/>
    <w:rsid w:val="00A84FBE"/>
    <w:rsid w:val="00A862BD"/>
    <w:rsid w:val="00A87099"/>
    <w:rsid w:val="00A87692"/>
    <w:rsid w:val="00A879BD"/>
    <w:rsid w:val="00A90D5E"/>
    <w:rsid w:val="00A90D78"/>
    <w:rsid w:val="00A91816"/>
    <w:rsid w:val="00A92728"/>
    <w:rsid w:val="00A936FA"/>
    <w:rsid w:val="00A93F3F"/>
    <w:rsid w:val="00A950F7"/>
    <w:rsid w:val="00A95E2A"/>
    <w:rsid w:val="00A95EDF"/>
    <w:rsid w:val="00A968BE"/>
    <w:rsid w:val="00A97E03"/>
    <w:rsid w:val="00AA149B"/>
    <w:rsid w:val="00AA14F3"/>
    <w:rsid w:val="00AA1541"/>
    <w:rsid w:val="00AA1715"/>
    <w:rsid w:val="00AA1E6F"/>
    <w:rsid w:val="00AA2B9D"/>
    <w:rsid w:val="00AA38E6"/>
    <w:rsid w:val="00AA3BE6"/>
    <w:rsid w:val="00AA4336"/>
    <w:rsid w:val="00AA48DB"/>
    <w:rsid w:val="00AA4B3B"/>
    <w:rsid w:val="00AA5D92"/>
    <w:rsid w:val="00AA608E"/>
    <w:rsid w:val="00AA760D"/>
    <w:rsid w:val="00AB0292"/>
    <w:rsid w:val="00AB0440"/>
    <w:rsid w:val="00AB08CE"/>
    <w:rsid w:val="00AB0A78"/>
    <w:rsid w:val="00AB1639"/>
    <w:rsid w:val="00AB1961"/>
    <w:rsid w:val="00AB1F72"/>
    <w:rsid w:val="00AB2B45"/>
    <w:rsid w:val="00AB346A"/>
    <w:rsid w:val="00AB3A9D"/>
    <w:rsid w:val="00AB3C31"/>
    <w:rsid w:val="00AB48A8"/>
    <w:rsid w:val="00AB553B"/>
    <w:rsid w:val="00AB680E"/>
    <w:rsid w:val="00AB680F"/>
    <w:rsid w:val="00AB7091"/>
    <w:rsid w:val="00AB7306"/>
    <w:rsid w:val="00AB794C"/>
    <w:rsid w:val="00AB7DC7"/>
    <w:rsid w:val="00AC048F"/>
    <w:rsid w:val="00AC0795"/>
    <w:rsid w:val="00AC0AEC"/>
    <w:rsid w:val="00AC3D60"/>
    <w:rsid w:val="00AC475D"/>
    <w:rsid w:val="00AC5B11"/>
    <w:rsid w:val="00AC5F4C"/>
    <w:rsid w:val="00AC65E2"/>
    <w:rsid w:val="00AC667F"/>
    <w:rsid w:val="00AC6B56"/>
    <w:rsid w:val="00AC6DEA"/>
    <w:rsid w:val="00AC7A24"/>
    <w:rsid w:val="00AD0362"/>
    <w:rsid w:val="00AD113A"/>
    <w:rsid w:val="00AD200B"/>
    <w:rsid w:val="00AD2832"/>
    <w:rsid w:val="00AD2B81"/>
    <w:rsid w:val="00AD2C62"/>
    <w:rsid w:val="00AD30FD"/>
    <w:rsid w:val="00AD3224"/>
    <w:rsid w:val="00AD3996"/>
    <w:rsid w:val="00AD4507"/>
    <w:rsid w:val="00AD5155"/>
    <w:rsid w:val="00AD5C2D"/>
    <w:rsid w:val="00AD5CA5"/>
    <w:rsid w:val="00AD63DE"/>
    <w:rsid w:val="00AD6569"/>
    <w:rsid w:val="00AD6D99"/>
    <w:rsid w:val="00AD6F59"/>
    <w:rsid w:val="00AD7F58"/>
    <w:rsid w:val="00AE0286"/>
    <w:rsid w:val="00AE03B8"/>
    <w:rsid w:val="00AE06D0"/>
    <w:rsid w:val="00AE20D1"/>
    <w:rsid w:val="00AE3672"/>
    <w:rsid w:val="00AE371D"/>
    <w:rsid w:val="00AE4632"/>
    <w:rsid w:val="00AE4784"/>
    <w:rsid w:val="00AE52EC"/>
    <w:rsid w:val="00AE5400"/>
    <w:rsid w:val="00AE564F"/>
    <w:rsid w:val="00AE5734"/>
    <w:rsid w:val="00AE5BB4"/>
    <w:rsid w:val="00AE5D7C"/>
    <w:rsid w:val="00AE6448"/>
    <w:rsid w:val="00AE7132"/>
    <w:rsid w:val="00AF05F9"/>
    <w:rsid w:val="00AF126A"/>
    <w:rsid w:val="00AF36D2"/>
    <w:rsid w:val="00AF3B94"/>
    <w:rsid w:val="00AF42FF"/>
    <w:rsid w:val="00AF4382"/>
    <w:rsid w:val="00AF4CFD"/>
    <w:rsid w:val="00AF6A1A"/>
    <w:rsid w:val="00AF6F4E"/>
    <w:rsid w:val="00AF7316"/>
    <w:rsid w:val="00AF7B06"/>
    <w:rsid w:val="00B0067D"/>
    <w:rsid w:val="00B0067E"/>
    <w:rsid w:val="00B00DCD"/>
    <w:rsid w:val="00B01495"/>
    <w:rsid w:val="00B0213C"/>
    <w:rsid w:val="00B02220"/>
    <w:rsid w:val="00B02E3F"/>
    <w:rsid w:val="00B04725"/>
    <w:rsid w:val="00B0495C"/>
    <w:rsid w:val="00B04D29"/>
    <w:rsid w:val="00B04F73"/>
    <w:rsid w:val="00B06EFB"/>
    <w:rsid w:val="00B0725C"/>
    <w:rsid w:val="00B10B06"/>
    <w:rsid w:val="00B1149B"/>
    <w:rsid w:val="00B125F1"/>
    <w:rsid w:val="00B1274A"/>
    <w:rsid w:val="00B13172"/>
    <w:rsid w:val="00B137C5"/>
    <w:rsid w:val="00B137C8"/>
    <w:rsid w:val="00B13A55"/>
    <w:rsid w:val="00B142E8"/>
    <w:rsid w:val="00B14C0F"/>
    <w:rsid w:val="00B15F1C"/>
    <w:rsid w:val="00B162C4"/>
    <w:rsid w:val="00B1668F"/>
    <w:rsid w:val="00B16E66"/>
    <w:rsid w:val="00B16E80"/>
    <w:rsid w:val="00B17640"/>
    <w:rsid w:val="00B2120A"/>
    <w:rsid w:val="00B21A3E"/>
    <w:rsid w:val="00B23A12"/>
    <w:rsid w:val="00B254B7"/>
    <w:rsid w:val="00B274BB"/>
    <w:rsid w:val="00B27555"/>
    <w:rsid w:val="00B30A2D"/>
    <w:rsid w:val="00B30B36"/>
    <w:rsid w:val="00B31575"/>
    <w:rsid w:val="00B3194E"/>
    <w:rsid w:val="00B319CB"/>
    <w:rsid w:val="00B31B22"/>
    <w:rsid w:val="00B31C2F"/>
    <w:rsid w:val="00B33688"/>
    <w:rsid w:val="00B33794"/>
    <w:rsid w:val="00B3379C"/>
    <w:rsid w:val="00B33E18"/>
    <w:rsid w:val="00B34133"/>
    <w:rsid w:val="00B360D9"/>
    <w:rsid w:val="00B36CCB"/>
    <w:rsid w:val="00B37806"/>
    <w:rsid w:val="00B37A65"/>
    <w:rsid w:val="00B402B9"/>
    <w:rsid w:val="00B40508"/>
    <w:rsid w:val="00B412AC"/>
    <w:rsid w:val="00B4138B"/>
    <w:rsid w:val="00B4188F"/>
    <w:rsid w:val="00B42F52"/>
    <w:rsid w:val="00B432D8"/>
    <w:rsid w:val="00B43A37"/>
    <w:rsid w:val="00B4463A"/>
    <w:rsid w:val="00B45279"/>
    <w:rsid w:val="00B4603C"/>
    <w:rsid w:val="00B46BF2"/>
    <w:rsid w:val="00B46CA6"/>
    <w:rsid w:val="00B47F3B"/>
    <w:rsid w:val="00B50D63"/>
    <w:rsid w:val="00B53342"/>
    <w:rsid w:val="00B538D8"/>
    <w:rsid w:val="00B53E23"/>
    <w:rsid w:val="00B552BE"/>
    <w:rsid w:val="00B56180"/>
    <w:rsid w:val="00B5628C"/>
    <w:rsid w:val="00B60DBB"/>
    <w:rsid w:val="00B616F8"/>
    <w:rsid w:val="00B626AE"/>
    <w:rsid w:val="00B629E1"/>
    <w:rsid w:val="00B62D0D"/>
    <w:rsid w:val="00B633F8"/>
    <w:rsid w:val="00B63CB6"/>
    <w:rsid w:val="00B63D29"/>
    <w:rsid w:val="00B63D8D"/>
    <w:rsid w:val="00B63F0C"/>
    <w:rsid w:val="00B64619"/>
    <w:rsid w:val="00B64CA4"/>
    <w:rsid w:val="00B67633"/>
    <w:rsid w:val="00B67A0E"/>
    <w:rsid w:val="00B70384"/>
    <w:rsid w:val="00B70E0D"/>
    <w:rsid w:val="00B71418"/>
    <w:rsid w:val="00B715B6"/>
    <w:rsid w:val="00B72002"/>
    <w:rsid w:val="00B7305D"/>
    <w:rsid w:val="00B730BE"/>
    <w:rsid w:val="00B7318B"/>
    <w:rsid w:val="00B73404"/>
    <w:rsid w:val="00B7400D"/>
    <w:rsid w:val="00B75EA7"/>
    <w:rsid w:val="00B77179"/>
    <w:rsid w:val="00B77882"/>
    <w:rsid w:val="00B77CF9"/>
    <w:rsid w:val="00B80018"/>
    <w:rsid w:val="00B80235"/>
    <w:rsid w:val="00B84332"/>
    <w:rsid w:val="00B858F0"/>
    <w:rsid w:val="00B85F59"/>
    <w:rsid w:val="00B865D0"/>
    <w:rsid w:val="00B8674B"/>
    <w:rsid w:val="00B869EF"/>
    <w:rsid w:val="00B87205"/>
    <w:rsid w:val="00B87F92"/>
    <w:rsid w:val="00B903F7"/>
    <w:rsid w:val="00B91155"/>
    <w:rsid w:val="00B913C2"/>
    <w:rsid w:val="00B91677"/>
    <w:rsid w:val="00B917E5"/>
    <w:rsid w:val="00B9226C"/>
    <w:rsid w:val="00B924B7"/>
    <w:rsid w:val="00B94825"/>
    <w:rsid w:val="00B95BC3"/>
    <w:rsid w:val="00B966A9"/>
    <w:rsid w:val="00B96D41"/>
    <w:rsid w:val="00BA0250"/>
    <w:rsid w:val="00BA0640"/>
    <w:rsid w:val="00BA0A3D"/>
    <w:rsid w:val="00BA0D95"/>
    <w:rsid w:val="00BA14EA"/>
    <w:rsid w:val="00BA227C"/>
    <w:rsid w:val="00BA2D63"/>
    <w:rsid w:val="00BA3A4F"/>
    <w:rsid w:val="00BA3C53"/>
    <w:rsid w:val="00BA5230"/>
    <w:rsid w:val="00BA608A"/>
    <w:rsid w:val="00BA6A71"/>
    <w:rsid w:val="00BA7012"/>
    <w:rsid w:val="00BA7D2E"/>
    <w:rsid w:val="00BA7ED6"/>
    <w:rsid w:val="00BB02FF"/>
    <w:rsid w:val="00BB0709"/>
    <w:rsid w:val="00BB0753"/>
    <w:rsid w:val="00BB0AF1"/>
    <w:rsid w:val="00BB0CDA"/>
    <w:rsid w:val="00BB0FAA"/>
    <w:rsid w:val="00BB1104"/>
    <w:rsid w:val="00BB23DF"/>
    <w:rsid w:val="00BB29A0"/>
    <w:rsid w:val="00BB2A31"/>
    <w:rsid w:val="00BB3295"/>
    <w:rsid w:val="00BB3486"/>
    <w:rsid w:val="00BB3C87"/>
    <w:rsid w:val="00BB3F1F"/>
    <w:rsid w:val="00BB3FC1"/>
    <w:rsid w:val="00BB6059"/>
    <w:rsid w:val="00BB7270"/>
    <w:rsid w:val="00BB77AF"/>
    <w:rsid w:val="00BC1E01"/>
    <w:rsid w:val="00BC20CB"/>
    <w:rsid w:val="00BC2D01"/>
    <w:rsid w:val="00BC3FCD"/>
    <w:rsid w:val="00BC4907"/>
    <w:rsid w:val="00BC5C79"/>
    <w:rsid w:val="00BC62DE"/>
    <w:rsid w:val="00BC6D04"/>
    <w:rsid w:val="00BC764B"/>
    <w:rsid w:val="00BC7B76"/>
    <w:rsid w:val="00BD025C"/>
    <w:rsid w:val="00BD03F9"/>
    <w:rsid w:val="00BD06BF"/>
    <w:rsid w:val="00BD0857"/>
    <w:rsid w:val="00BD0C68"/>
    <w:rsid w:val="00BD1E69"/>
    <w:rsid w:val="00BD2FCB"/>
    <w:rsid w:val="00BD36BF"/>
    <w:rsid w:val="00BD4249"/>
    <w:rsid w:val="00BD4CE7"/>
    <w:rsid w:val="00BD5216"/>
    <w:rsid w:val="00BD5A15"/>
    <w:rsid w:val="00BD6079"/>
    <w:rsid w:val="00BD6F1B"/>
    <w:rsid w:val="00BD75EF"/>
    <w:rsid w:val="00BE17B4"/>
    <w:rsid w:val="00BE1ABE"/>
    <w:rsid w:val="00BE34E3"/>
    <w:rsid w:val="00BE4221"/>
    <w:rsid w:val="00BE57FE"/>
    <w:rsid w:val="00BE589F"/>
    <w:rsid w:val="00BE6D8D"/>
    <w:rsid w:val="00BF04F1"/>
    <w:rsid w:val="00BF0507"/>
    <w:rsid w:val="00BF1AA7"/>
    <w:rsid w:val="00BF215C"/>
    <w:rsid w:val="00BF323D"/>
    <w:rsid w:val="00BF40DF"/>
    <w:rsid w:val="00BF468A"/>
    <w:rsid w:val="00BF479F"/>
    <w:rsid w:val="00BF4D76"/>
    <w:rsid w:val="00BF4E8A"/>
    <w:rsid w:val="00BF6324"/>
    <w:rsid w:val="00BF733C"/>
    <w:rsid w:val="00BF7536"/>
    <w:rsid w:val="00BF7E93"/>
    <w:rsid w:val="00C0079B"/>
    <w:rsid w:val="00C01AF6"/>
    <w:rsid w:val="00C01D15"/>
    <w:rsid w:val="00C01E65"/>
    <w:rsid w:val="00C0239E"/>
    <w:rsid w:val="00C02D57"/>
    <w:rsid w:val="00C03212"/>
    <w:rsid w:val="00C035A6"/>
    <w:rsid w:val="00C0389F"/>
    <w:rsid w:val="00C04228"/>
    <w:rsid w:val="00C04895"/>
    <w:rsid w:val="00C04ABF"/>
    <w:rsid w:val="00C0653B"/>
    <w:rsid w:val="00C07604"/>
    <w:rsid w:val="00C10B82"/>
    <w:rsid w:val="00C10E1D"/>
    <w:rsid w:val="00C11451"/>
    <w:rsid w:val="00C12A97"/>
    <w:rsid w:val="00C131FA"/>
    <w:rsid w:val="00C13AC2"/>
    <w:rsid w:val="00C13E64"/>
    <w:rsid w:val="00C14C5E"/>
    <w:rsid w:val="00C1651C"/>
    <w:rsid w:val="00C1661A"/>
    <w:rsid w:val="00C16700"/>
    <w:rsid w:val="00C16F9B"/>
    <w:rsid w:val="00C175A1"/>
    <w:rsid w:val="00C211F6"/>
    <w:rsid w:val="00C21211"/>
    <w:rsid w:val="00C23991"/>
    <w:rsid w:val="00C23ED3"/>
    <w:rsid w:val="00C24031"/>
    <w:rsid w:val="00C24867"/>
    <w:rsid w:val="00C24D21"/>
    <w:rsid w:val="00C2643A"/>
    <w:rsid w:val="00C309B6"/>
    <w:rsid w:val="00C31529"/>
    <w:rsid w:val="00C32C67"/>
    <w:rsid w:val="00C34DF4"/>
    <w:rsid w:val="00C35327"/>
    <w:rsid w:val="00C359A5"/>
    <w:rsid w:val="00C40735"/>
    <w:rsid w:val="00C41031"/>
    <w:rsid w:val="00C41AF2"/>
    <w:rsid w:val="00C41F07"/>
    <w:rsid w:val="00C425EF"/>
    <w:rsid w:val="00C427EB"/>
    <w:rsid w:val="00C43811"/>
    <w:rsid w:val="00C439E5"/>
    <w:rsid w:val="00C43B58"/>
    <w:rsid w:val="00C43CB6"/>
    <w:rsid w:val="00C43F76"/>
    <w:rsid w:val="00C447C3"/>
    <w:rsid w:val="00C45607"/>
    <w:rsid w:val="00C45CF0"/>
    <w:rsid w:val="00C46027"/>
    <w:rsid w:val="00C46591"/>
    <w:rsid w:val="00C476A9"/>
    <w:rsid w:val="00C478F6"/>
    <w:rsid w:val="00C50647"/>
    <w:rsid w:val="00C50A07"/>
    <w:rsid w:val="00C50C41"/>
    <w:rsid w:val="00C50CB9"/>
    <w:rsid w:val="00C520EB"/>
    <w:rsid w:val="00C52813"/>
    <w:rsid w:val="00C52FB4"/>
    <w:rsid w:val="00C5309B"/>
    <w:rsid w:val="00C54B9A"/>
    <w:rsid w:val="00C6138B"/>
    <w:rsid w:val="00C6185C"/>
    <w:rsid w:val="00C61AA0"/>
    <w:rsid w:val="00C61E8B"/>
    <w:rsid w:val="00C630CF"/>
    <w:rsid w:val="00C6346D"/>
    <w:rsid w:val="00C63E1A"/>
    <w:rsid w:val="00C6493A"/>
    <w:rsid w:val="00C64A9A"/>
    <w:rsid w:val="00C64E89"/>
    <w:rsid w:val="00C64FA5"/>
    <w:rsid w:val="00C65D0D"/>
    <w:rsid w:val="00C65D5F"/>
    <w:rsid w:val="00C675D3"/>
    <w:rsid w:val="00C67EAF"/>
    <w:rsid w:val="00C71573"/>
    <w:rsid w:val="00C7164F"/>
    <w:rsid w:val="00C719D3"/>
    <w:rsid w:val="00C72467"/>
    <w:rsid w:val="00C724F6"/>
    <w:rsid w:val="00C72A05"/>
    <w:rsid w:val="00C72E5D"/>
    <w:rsid w:val="00C730BE"/>
    <w:rsid w:val="00C74DF6"/>
    <w:rsid w:val="00C761E2"/>
    <w:rsid w:val="00C80463"/>
    <w:rsid w:val="00C814AF"/>
    <w:rsid w:val="00C837A6"/>
    <w:rsid w:val="00C853DB"/>
    <w:rsid w:val="00C86AC2"/>
    <w:rsid w:val="00C86B42"/>
    <w:rsid w:val="00C8728A"/>
    <w:rsid w:val="00C87659"/>
    <w:rsid w:val="00C913AF"/>
    <w:rsid w:val="00C9238A"/>
    <w:rsid w:val="00C92E6F"/>
    <w:rsid w:val="00C93F82"/>
    <w:rsid w:val="00C94EFE"/>
    <w:rsid w:val="00C95B3E"/>
    <w:rsid w:val="00C95CDC"/>
    <w:rsid w:val="00C95F57"/>
    <w:rsid w:val="00C96473"/>
    <w:rsid w:val="00CA1528"/>
    <w:rsid w:val="00CA157E"/>
    <w:rsid w:val="00CA1940"/>
    <w:rsid w:val="00CA1FC4"/>
    <w:rsid w:val="00CA369B"/>
    <w:rsid w:val="00CA3BE8"/>
    <w:rsid w:val="00CA4A11"/>
    <w:rsid w:val="00CA4AC5"/>
    <w:rsid w:val="00CA52A7"/>
    <w:rsid w:val="00CA571B"/>
    <w:rsid w:val="00CA6105"/>
    <w:rsid w:val="00CA6AA2"/>
    <w:rsid w:val="00CA6B9F"/>
    <w:rsid w:val="00CB0086"/>
    <w:rsid w:val="00CB07A5"/>
    <w:rsid w:val="00CB45C1"/>
    <w:rsid w:val="00CB5172"/>
    <w:rsid w:val="00CB582D"/>
    <w:rsid w:val="00CB5A32"/>
    <w:rsid w:val="00CB6295"/>
    <w:rsid w:val="00CB650A"/>
    <w:rsid w:val="00CB6A0A"/>
    <w:rsid w:val="00CB6BC9"/>
    <w:rsid w:val="00CB7EE3"/>
    <w:rsid w:val="00CC01AB"/>
    <w:rsid w:val="00CC03DE"/>
    <w:rsid w:val="00CC1D5B"/>
    <w:rsid w:val="00CC2946"/>
    <w:rsid w:val="00CC4A98"/>
    <w:rsid w:val="00CC65AF"/>
    <w:rsid w:val="00CC6DA7"/>
    <w:rsid w:val="00CD00AE"/>
    <w:rsid w:val="00CD04A7"/>
    <w:rsid w:val="00CD0C7D"/>
    <w:rsid w:val="00CD316A"/>
    <w:rsid w:val="00CD5871"/>
    <w:rsid w:val="00CD60C9"/>
    <w:rsid w:val="00CD612A"/>
    <w:rsid w:val="00CD65FF"/>
    <w:rsid w:val="00CD66E8"/>
    <w:rsid w:val="00CE0657"/>
    <w:rsid w:val="00CE0F34"/>
    <w:rsid w:val="00CE1D51"/>
    <w:rsid w:val="00CE23B9"/>
    <w:rsid w:val="00CE54AE"/>
    <w:rsid w:val="00CE5624"/>
    <w:rsid w:val="00CE62F1"/>
    <w:rsid w:val="00CE65C4"/>
    <w:rsid w:val="00CE6C70"/>
    <w:rsid w:val="00CE722D"/>
    <w:rsid w:val="00CE7AAA"/>
    <w:rsid w:val="00CF0932"/>
    <w:rsid w:val="00CF0FBD"/>
    <w:rsid w:val="00CF1FBA"/>
    <w:rsid w:val="00CF32A4"/>
    <w:rsid w:val="00CF3892"/>
    <w:rsid w:val="00CF4665"/>
    <w:rsid w:val="00CF5141"/>
    <w:rsid w:val="00CF52D5"/>
    <w:rsid w:val="00CF6D42"/>
    <w:rsid w:val="00D002B7"/>
    <w:rsid w:val="00D00A23"/>
    <w:rsid w:val="00D01070"/>
    <w:rsid w:val="00D02F96"/>
    <w:rsid w:val="00D0351A"/>
    <w:rsid w:val="00D05427"/>
    <w:rsid w:val="00D068FC"/>
    <w:rsid w:val="00D06D28"/>
    <w:rsid w:val="00D078A3"/>
    <w:rsid w:val="00D104AC"/>
    <w:rsid w:val="00D1092E"/>
    <w:rsid w:val="00D11591"/>
    <w:rsid w:val="00D1197D"/>
    <w:rsid w:val="00D13153"/>
    <w:rsid w:val="00D134B9"/>
    <w:rsid w:val="00D14760"/>
    <w:rsid w:val="00D14B93"/>
    <w:rsid w:val="00D15401"/>
    <w:rsid w:val="00D155DA"/>
    <w:rsid w:val="00D16664"/>
    <w:rsid w:val="00D17402"/>
    <w:rsid w:val="00D17BE5"/>
    <w:rsid w:val="00D17D7D"/>
    <w:rsid w:val="00D17EEC"/>
    <w:rsid w:val="00D20E64"/>
    <w:rsid w:val="00D21E94"/>
    <w:rsid w:val="00D22C0A"/>
    <w:rsid w:val="00D230BE"/>
    <w:rsid w:val="00D23FE3"/>
    <w:rsid w:val="00D24B53"/>
    <w:rsid w:val="00D2685C"/>
    <w:rsid w:val="00D26D0B"/>
    <w:rsid w:val="00D26E99"/>
    <w:rsid w:val="00D27FA0"/>
    <w:rsid w:val="00D307C6"/>
    <w:rsid w:val="00D309D1"/>
    <w:rsid w:val="00D313B1"/>
    <w:rsid w:val="00D32174"/>
    <w:rsid w:val="00D32FC3"/>
    <w:rsid w:val="00D33502"/>
    <w:rsid w:val="00D34C87"/>
    <w:rsid w:val="00D35354"/>
    <w:rsid w:val="00D358C2"/>
    <w:rsid w:val="00D35B88"/>
    <w:rsid w:val="00D35D36"/>
    <w:rsid w:val="00D37000"/>
    <w:rsid w:val="00D37A41"/>
    <w:rsid w:val="00D4125F"/>
    <w:rsid w:val="00D41ADD"/>
    <w:rsid w:val="00D41F8B"/>
    <w:rsid w:val="00D42195"/>
    <w:rsid w:val="00D43F73"/>
    <w:rsid w:val="00D45173"/>
    <w:rsid w:val="00D45724"/>
    <w:rsid w:val="00D45E55"/>
    <w:rsid w:val="00D46BEB"/>
    <w:rsid w:val="00D46C84"/>
    <w:rsid w:val="00D4733E"/>
    <w:rsid w:val="00D47B21"/>
    <w:rsid w:val="00D500C5"/>
    <w:rsid w:val="00D512A5"/>
    <w:rsid w:val="00D5185F"/>
    <w:rsid w:val="00D53A90"/>
    <w:rsid w:val="00D5404E"/>
    <w:rsid w:val="00D54E7F"/>
    <w:rsid w:val="00D55A66"/>
    <w:rsid w:val="00D55F4A"/>
    <w:rsid w:val="00D561E5"/>
    <w:rsid w:val="00D605D7"/>
    <w:rsid w:val="00D6208F"/>
    <w:rsid w:val="00D62D20"/>
    <w:rsid w:val="00D6443E"/>
    <w:rsid w:val="00D64A3C"/>
    <w:rsid w:val="00D64DE2"/>
    <w:rsid w:val="00D660B7"/>
    <w:rsid w:val="00D66CF3"/>
    <w:rsid w:val="00D6787C"/>
    <w:rsid w:val="00D70346"/>
    <w:rsid w:val="00D708FA"/>
    <w:rsid w:val="00D70B53"/>
    <w:rsid w:val="00D721D2"/>
    <w:rsid w:val="00D7230D"/>
    <w:rsid w:val="00D72D16"/>
    <w:rsid w:val="00D74BDA"/>
    <w:rsid w:val="00D74F92"/>
    <w:rsid w:val="00D7507A"/>
    <w:rsid w:val="00D75166"/>
    <w:rsid w:val="00D752C8"/>
    <w:rsid w:val="00D75744"/>
    <w:rsid w:val="00D75AEA"/>
    <w:rsid w:val="00D75F05"/>
    <w:rsid w:val="00D76E5A"/>
    <w:rsid w:val="00D820F8"/>
    <w:rsid w:val="00D82438"/>
    <w:rsid w:val="00D825C1"/>
    <w:rsid w:val="00D826A9"/>
    <w:rsid w:val="00D834EF"/>
    <w:rsid w:val="00D84B29"/>
    <w:rsid w:val="00D8593D"/>
    <w:rsid w:val="00D85941"/>
    <w:rsid w:val="00D86E70"/>
    <w:rsid w:val="00D872E7"/>
    <w:rsid w:val="00D87B78"/>
    <w:rsid w:val="00D9124F"/>
    <w:rsid w:val="00D913A2"/>
    <w:rsid w:val="00D91DE6"/>
    <w:rsid w:val="00D92007"/>
    <w:rsid w:val="00D922F6"/>
    <w:rsid w:val="00D92455"/>
    <w:rsid w:val="00D92863"/>
    <w:rsid w:val="00D9340E"/>
    <w:rsid w:val="00D93AE6"/>
    <w:rsid w:val="00D94AE3"/>
    <w:rsid w:val="00D94B4B"/>
    <w:rsid w:val="00D953A4"/>
    <w:rsid w:val="00D95C99"/>
    <w:rsid w:val="00D97D04"/>
    <w:rsid w:val="00DA12BB"/>
    <w:rsid w:val="00DA211E"/>
    <w:rsid w:val="00DA294B"/>
    <w:rsid w:val="00DA2E2F"/>
    <w:rsid w:val="00DA303C"/>
    <w:rsid w:val="00DA33E2"/>
    <w:rsid w:val="00DA4430"/>
    <w:rsid w:val="00DA4676"/>
    <w:rsid w:val="00DA5C88"/>
    <w:rsid w:val="00DA6736"/>
    <w:rsid w:val="00DB0513"/>
    <w:rsid w:val="00DB1217"/>
    <w:rsid w:val="00DB1E7C"/>
    <w:rsid w:val="00DB2311"/>
    <w:rsid w:val="00DB2F50"/>
    <w:rsid w:val="00DB591E"/>
    <w:rsid w:val="00DB5FC8"/>
    <w:rsid w:val="00DB6414"/>
    <w:rsid w:val="00DB66E4"/>
    <w:rsid w:val="00DB672C"/>
    <w:rsid w:val="00DB73A7"/>
    <w:rsid w:val="00DB78D4"/>
    <w:rsid w:val="00DB7F90"/>
    <w:rsid w:val="00DC0550"/>
    <w:rsid w:val="00DC0759"/>
    <w:rsid w:val="00DC0AB3"/>
    <w:rsid w:val="00DC13FE"/>
    <w:rsid w:val="00DC155D"/>
    <w:rsid w:val="00DC1939"/>
    <w:rsid w:val="00DC1ADA"/>
    <w:rsid w:val="00DC1DB5"/>
    <w:rsid w:val="00DC26A3"/>
    <w:rsid w:val="00DC30AB"/>
    <w:rsid w:val="00DC376C"/>
    <w:rsid w:val="00DC3E96"/>
    <w:rsid w:val="00DC47C7"/>
    <w:rsid w:val="00DC4BC6"/>
    <w:rsid w:val="00DC4DB6"/>
    <w:rsid w:val="00DD050F"/>
    <w:rsid w:val="00DD0C8C"/>
    <w:rsid w:val="00DD0D90"/>
    <w:rsid w:val="00DD1838"/>
    <w:rsid w:val="00DD1932"/>
    <w:rsid w:val="00DD1BA8"/>
    <w:rsid w:val="00DD202D"/>
    <w:rsid w:val="00DD21E6"/>
    <w:rsid w:val="00DD2727"/>
    <w:rsid w:val="00DD2A44"/>
    <w:rsid w:val="00DD35F5"/>
    <w:rsid w:val="00DD4EBB"/>
    <w:rsid w:val="00DD5985"/>
    <w:rsid w:val="00DD59D7"/>
    <w:rsid w:val="00DD5A22"/>
    <w:rsid w:val="00DD676D"/>
    <w:rsid w:val="00DD6B83"/>
    <w:rsid w:val="00DD72E2"/>
    <w:rsid w:val="00DE0799"/>
    <w:rsid w:val="00DE154F"/>
    <w:rsid w:val="00DE1877"/>
    <w:rsid w:val="00DE21FA"/>
    <w:rsid w:val="00DE26B4"/>
    <w:rsid w:val="00DE2FA7"/>
    <w:rsid w:val="00DE35E3"/>
    <w:rsid w:val="00DE3A3B"/>
    <w:rsid w:val="00DE44D9"/>
    <w:rsid w:val="00DE470A"/>
    <w:rsid w:val="00DE4B47"/>
    <w:rsid w:val="00DE54D1"/>
    <w:rsid w:val="00DE5CE8"/>
    <w:rsid w:val="00DE6A4B"/>
    <w:rsid w:val="00DE74A8"/>
    <w:rsid w:val="00DF0098"/>
    <w:rsid w:val="00DF0A49"/>
    <w:rsid w:val="00DF1AAB"/>
    <w:rsid w:val="00DF2339"/>
    <w:rsid w:val="00DF2B39"/>
    <w:rsid w:val="00DF364D"/>
    <w:rsid w:val="00DF3B1D"/>
    <w:rsid w:val="00DF4214"/>
    <w:rsid w:val="00DF4EB3"/>
    <w:rsid w:val="00DF5041"/>
    <w:rsid w:val="00DF5267"/>
    <w:rsid w:val="00DF584F"/>
    <w:rsid w:val="00DF5A76"/>
    <w:rsid w:val="00DF5D6A"/>
    <w:rsid w:val="00DF677C"/>
    <w:rsid w:val="00DF6C7B"/>
    <w:rsid w:val="00DF7D99"/>
    <w:rsid w:val="00DF7EA4"/>
    <w:rsid w:val="00DF7F0D"/>
    <w:rsid w:val="00E001F4"/>
    <w:rsid w:val="00E007E7"/>
    <w:rsid w:val="00E00938"/>
    <w:rsid w:val="00E009E0"/>
    <w:rsid w:val="00E01076"/>
    <w:rsid w:val="00E0109A"/>
    <w:rsid w:val="00E0146B"/>
    <w:rsid w:val="00E0155E"/>
    <w:rsid w:val="00E0170C"/>
    <w:rsid w:val="00E04020"/>
    <w:rsid w:val="00E04980"/>
    <w:rsid w:val="00E06B0B"/>
    <w:rsid w:val="00E07A28"/>
    <w:rsid w:val="00E07BA5"/>
    <w:rsid w:val="00E10399"/>
    <w:rsid w:val="00E10782"/>
    <w:rsid w:val="00E1089B"/>
    <w:rsid w:val="00E11A22"/>
    <w:rsid w:val="00E11B4A"/>
    <w:rsid w:val="00E12FCE"/>
    <w:rsid w:val="00E138D4"/>
    <w:rsid w:val="00E145DD"/>
    <w:rsid w:val="00E14601"/>
    <w:rsid w:val="00E14ADD"/>
    <w:rsid w:val="00E14D5C"/>
    <w:rsid w:val="00E15F9B"/>
    <w:rsid w:val="00E169FA"/>
    <w:rsid w:val="00E1745A"/>
    <w:rsid w:val="00E174A3"/>
    <w:rsid w:val="00E20C10"/>
    <w:rsid w:val="00E21D5E"/>
    <w:rsid w:val="00E229EE"/>
    <w:rsid w:val="00E2458C"/>
    <w:rsid w:val="00E24927"/>
    <w:rsid w:val="00E24BC9"/>
    <w:rsid w:val="00E24EBA"/>
    <w:rsid w:val="00E25DBD"/>
    <w:rsid w:val="00E2675F"/>
    <w:rsid w:val="00E26C4C"/>
    <w:rsid w:val="00E26DA6"/>
    <w:rsid w:val="00E27572"/>
    <w:rsid w:val="00E31604"/>
    <w:rsid w:val="00E31B57"/>
    <w:rsid w:val="00E322BB"/>
    <w:rsid w:val="00E325A1"/>
    <w:rsid w:val="00E328F2"/>
    <w:rsid w:val="00E33780"/>
    <w:rsid w:val="00E34A4A"/>
    <w:rsid w:val="00E34E3F"/>
    <w:rsid w:val="00E36124"/>
    <w:rsid w:val="00E367A3"/>
    <w:rsid w:val="00E36C14"/>
    <w:rsid w:val="00E37460"/>
    <w:rsid w:val="00E37C78"/>
    <w:rsid w:val="00E40194"/>
    <w:rsid w:val="00E41018"/>
    <w:rsid w:val="00E418C1"/>
    <w:rsid w:val="00E41A67"/>
    <w:rsid w:val="00E41AD7"/>
    <w:rsid w:val="00E42BF1"/>
    <w:rsid w:val="00E434AA"/>
    <w:rsid w:val="00E436F0"/>
    <w:rsid w:val="00E4384D"/>
    <w:rsid w:val="00E4396A"/>
    <w:rsid w:val="00E43EEA"/>
    <w:rsid w:val="00E455A0"/>
    <w:rsid w:val="00E45C3F"/>
    <w:rsid w:val="00E46003"/>
    <w:rsid w:val="00E46DFA"/>
    <w:rsid w:val="00E476C6"/>
    <w:rsid w:val="00E47F65"/>
    <w:rsid w:val="00E508F6"/>
    <w:rsid w:val="00E50BB3"/>
    <w:rsid w:val="00E52768"/>
    <w:rsid w:val="00E53199"/>
    <w:rsid w:val="00E53B2B"/>
    <w:rsid w:val="00E54341"/>
    <w:rsid w:val="00E543B9"/>
    <w:rsid w:val="00E5513E"/>
    <w:rsid w:val="00E56185"/>
    <w:rsid w:val="00E56728"/>
    <w:rsid w:val="00E56CE5"/>
    <w:rsid w:val="00E57632"/>
    <w:rsid w:val="00E620D0"/>
    <w:rsid w:val="00E62BE8"/>
    <w:rsid w:val="00E632CF"/>
    <w:rsid w:val="00E65538"/>
    <w:rsid w:val="00E6579C"/>
    <w:rsid w:val="00E65C13"/>
    <w:rsid w:val="00E65EC3"/>
    <w:rsid w:val="00E66C33"/>
    <w:rsid w:val="00E677DC"/>
    <w:rsid w:val="00E67F8A"/>
    <w:rsid w:val="00E70123"/>
    <w:rsid w:val="00E70308"/>
    <w:rsid w:val="00E70599"/>
    <w:rsid w:val="00E71990"/>
    <w:rsid w:val="00E71F7E"/>
    <w:rsid w:val="00E72DAB"/>
    <w:rsid w:val="00E73E15"/>
    <w:rsid w:val="00E74AA3"/>
    <w:rsid w:val="00E75248"/>
    <w:rsid w:val="00E7551F"/>
    <w:rsid w:val="00E756C8"/>
    <w:rsid w:val="00E768AE"/>
    <w:rsid w:val="00E76F74"/>
    <w:rsid w:val="00E77776"/>
    <w:rsid w:val="00E77C12"/>
    <w:rsid w:val="00E801AB"/>
    <w:rsid w:val="00E8042F"/>
    <w:rsid w:val="00E804DE"/>
    <w:rsid w:val="00E80CF8"/>
    <w:rsid w:val="00E80F81"/>
    <w:rsid w:val="00E8125F"/>
    <w:rsid w:val="00E82CFA"/>
    <w:rsid w:val="00E83DEA"/>
    <w:rsid w:val="00E83ED8"/>
    <w:rsid w:val="00E84E99"/>
    <w:rsid w:val="00E853CB"/>
    <w:rsid w:val="00E85CE0"/>
    <w:rsid w:val="00E86D96"/>
    <w:rsid w:val="00E86FDA"/>
    <w:rsid w:val="00E8730D"/>
    <w:rsid w:val="00E874F0"/>
    <w:rsid w:val="00E8767C"/>
    <w:rsid w:val="00E8772D"/>
    <w:rsid w:val="00E87ABD"/>
    <w:rsid w:val="00E9056E"/>
    <w:rsid w:val="00E9152E"/>
    <w:rsid w:val="00E92593"/>
    <w:rsid w:val="00E93854"/>
    <w:rsid w:val="00EA0D3D"/>
    <w:rsid w:val="00EA0F05"/>
    <w:rsid w:val="00EA1228"/>
    <w:rsid w:val="00EA3BAB"/>
    <w:rsid w:val="00EA4725"/>
    <w:rsid w:val="00EA48EA"/>
    <w:rsid w:val="00EA4D00"/>
    <w:rsid w:val="00EA4DFD"/>
    <w:rsid w:val="00EA5A2A"/>
    <w:rsid w:val="00EA656B"/>
    <w:rsid w:val="00EA6FF9"/>
    <w:rsid w:val="00EA7743"/>
    <w:rsid w:val="00EB15FC"/>
    <w:rsid w:val="00EB2976"/>
    <w:rsid w:val="00EB29F1"/>
    <w:rsid w:val="00EB2F66"/>
    <w:rsid w:val="00EB3836"/>
    <w:rsid w:val="00EB3FE4"/>
    <w:rsid w:val="00EB4690"/>
    <w:rsid w:val="00EB4F56"/>
    <w:rsid w:val="00EB5F34"/>
    <w:rsid w:val="00EB64D0"/>
    <w:rsid w:val="00EB678E"/>
    <w:rsid w:val="00EB68F7"/>
    <w:rsid w:val="00EB6C2D"/>
    <w:rsid w:val="00EB6D76"/>
    <w:rsid w:val="00EB7263"/>
    <w:rsid w:val="00EB7355"/>
    <w:rsid w:val="00EB7673"/>
    <w:rsid w:val="00EB77D5"/>
    <w:rsid w:val="00EB7C3D"/>
    <w:rsid w:val="00EB7F86"/>
    <w:rsid w:val="00EC08C3"/>
    <w:rsid w:val="00EC0BCC"/>
    <w:rsid w:val="00EC1881"/>
    <w:rsid w:val="00EC1BE8"/>
    <w:rsid w:val="00EC4025"/>
    <w:rsid w:val="00EC413D"/>
    <w:rsid w:val="00EC5BD7"/>
    <w:rsid w:val="00EC7FCD"/>
    <w:rsid w:val="00ED0061"/>
    <w:rsid w:val="00ED00D5"/>
    <w:rsid w:val="00ED130C"/>
    <w:rsid w:val="00ED2A66"/>
    <w:rsid w:val="00ED2BDC"/>
    <w:rsid w:val="00ED30B8"/>
    <w:rsid w:val="00ED4F03"/>
    <w:rsid w:val="00ED5109"/>
    <w:rsid w:val="00ED5195"/>
    <w:rsid w:val="00ED566C"/>
    <w:rsid w:val="00ED5843"/>
    <w:rsid w:val="00EE2A47"/>
    <w:rsid w:val="00EE2BCD"/>
    <w:rsid w:val="00EE3950"/>
    <w:rsid w:val="00EE4AFB"/>
    <w:rsid w:val="00EE512F"/>
    <w:rsid w:val="00EE5B35"/>
    <w:rsid w:val="00EE6A7A"/>
    <w:rsid w:val="00EE6DD4"/>
    <w:rsid w:val="00EE7308"/>
    <w:rsid w:val="00EF107C"/>
    <w:rsid w:val="00EF1CBA"/>
    <w:rsid w:val="00EF1DB0"/>
    <w:rsid w:val="00EF431D"/>
    <w:rsid w:val="00EF513B"/>
    <w:rsid w:val="00EF5784"/>
    <w:rsid w:val="00EF5CB9"/>
    <w:rsid w:val="00EF6002"/>
    <w:rsid w:val="00EF689A"/>
    <w:rsid w:val="00EF73ED"/>
    <w:rsid w:val="00F001C4"/>
    <w:rsid w:val="00F006E6"/>
    <w:rsid w:val="00F012E1"/>
    <w:rsid w:val="00F01CA5"/>
    <w:rsid w:val="00F02042"/>
    <w:rsid w:val="00F040EB"/>
    <w:rsid w:val="00F0431C"/>
    <w:rsid w:val="00F04FFA"/>
    <w:rsid w:val="00F0653B"/>
    <w:rsid w:val="00F0739D"/>
    <w:rsid w:val="00F078DA"/>
    <w:rsid w:val="00F07D13"/>
    <w:rsid w:val="00F07EB9"/>
    <w:rsid w:val="00F105A0"/>
    <w:rsid w:val="00F11E7D"/>
    <w:rsid w:val="00F13190"/>
    <w:rsid w:val="00F13FA5"/>
    <w:rsid w:val="00F15843"/>
    <w:rsid w:val="00F15EF1"/>
    <w:rsid w:val="00F17384"/>
    <w:rsid w:val="00F17F8B"/>
    <w:rsid w:val="00F214A9"/>
    <w:rsid w:val="00F21C71"/>
    <w:rsid w:val="00F2305E"/>
    <w:rsid w:val="00F23290"/>
    <w:rsid w:val="00F23445"/>
    <w:rsid w:val="00F279A3"/>
    <w:rsid w:val="00F30851"/>
    <w:rsid w:val="00F31A5D"/>
    <w:rsid w:val="00F33DA8"/>
    <w:rsid w:val="00F342E7"/>
    <w:rsid w:val="00F34639"/>
    <w:rsid w:val="00F350EA"/>
    <w:rsid w:val="00F35F20"/>
    <w:rsid w:val="00F3751A"/>
    <w:rsid w:val="00F37E91"/>
    <w:rsid w:val="00F37EC3"/>
    <w:rsid w:val="00F40C71"/>
    <w:rsid w:val="00F41A36"/>
    <w:rsid w:val="00F420E9"/>
    <w:rsid w:val="00F42473"/>
    <w:rsid w:val="00F43AA0"/>
    <w:rsid w:val="00F43D4A"/>
    <w:rsid w:val="00F44048"/>
    <w:rsid w:val="00F44B22"/>
    <w:rsid w:val="00F45472"/>
    <w:rsid w:val="00F4558A"/>
    <w:rsid w:val="00F45CAF"/>
    <w:rsid w:val="00F47BFE"/>
    <w:rsid w:val="00F47DC6"/>
    <w:rsid w:val="00F507E6"/>
    <w:rsid w:val="00F5131C"/>
    <w:rsid w:val="00F51973"/>
    <w:rsid w:val="00F53F6D"/>
    <w:rsid w:val="00F541F3"/>
    <w:rsid w:val="00F553FB"/>
    <w:rsid w:val="00F5557C"/>
    <w:rsid w:val="00F562DA"/>
    <w:rsid w:val="00F56A42"/>
    <w:rsid w:val="00F5790D"/>
    <w:rsid w:val="00F57B36"/>
    <w:rsid w:val="00F60250"/>
    <w:rsid w:val="00F6041E"/>
    <w:rsid w:val="00F605EE"/>
    <w:rsid w:val="00F62FB5"/>
    <w:rsid w:val="00F64124"/>
    <w:rsid w:val="00F647EE"/>
    <w:rsid w:val="00F64951"/>
    <w:rsid w:val="00F65346"/>
    <w:rsid w:val="00F678EE"/>
    <w:rsid w:val="00F679E6"/>
    <w:rsid w:val="00F7018C"/>
    <w:rsid w:val="00F7112D"/>
    <w:rsid w:val="00F71C0C"/>
    <w:rsid w:val="00F7217E"/>
    <w:rsid w:val="00F72D91"/>
    <w:rsid w:val="00F741FB"/>
    <w:rsid w:val="00F75FB2"/>
    <w:rsid w:val="00F76180"/>
    <w:rsid w:val="00F76345"/>
    <w:rsid w:val="00F76974"/>
    <w:rsid w:val="00F76C42"/>
    <w:rsid w:val="00F8113B"/>
    <w:rsid w:val="00F81515"/>
    <w:rsid w:val="00F819A2"/>
    <w:rsid w:val="00F81AF7"/>
    <w:rsid w:val="00F81E6E"/>
    <w:rsid w:val="00F820E0"/>
    <w:rsid w:val="00F82321"/>
    <w:rsid w:val="00F82A44"/>
    <w:rsid w:val="00F82DD9"/>
    <w:rsid w:val="00F83AAE"/>
    <w:rsid w:val="00F84221"/>
    <w:rsid w:val="00F85AB5"/>
    <w:rsid w:val="00F85D3D"/>
    <w:rsid w:val="00F86ADB"/>
    <w:rsid w:val="00F86D41"/>
    <w:rsid w:val="00F87C08"/>
    <w:rsid w:val="00F90BE9"/>
    <w:rsid w:val="00F91D6A"/>
    <w:rsid w:val="00F92253"/>
    <w:rsid w:val="00F94622"/>
    <w:rsid w:val="00F94FDB"/>
    <w:rsid w:val="00F95F27"/>
    <w:rsid w:val="00F96A4A"/>
    <w:rsid w:val="00FA0A6F"/>
    <w:rsid w:val="00FA0F40"/>
    <w:rsid w:val="00FA1502"/>
    <w:rsid w:val="00FA1B72"/>
    <w:rsid w:val="00FA2067"/>
    <w:rsid w:val="00FA2466"/>
    <w:rsid w:val="00FA2AE7"/>
    <w:rsid w:val="00FA2B86"/>
    <w:rsid w:val="00FA2B87"/>
    <w:rsid w:val="00FA2D87"/>
    <w:rsid w:val="00FA3694"/>
    <w:rsid w:val="00FA3FC9"/>
    <w:rsid w:val="00FA5123"/>
    <w:rsid w:val="00FA5EC5"/>
    <w:rsid w:val="00FA65D5"/>
    <w:rsid w:val="00FA701A"/>
    <w:rsid w:val="00FA79ED"/>
    <w:rsid w:val="00FB0F11"/>
    <w:rsid w:val="00FB17D9"/>
    <w:rsid w:val="00FB29C9"/>
    <w:rsid w:val="00FB2AF8"/>
    <w:rsid w:val="00FB3037"/>
    <w:rsid w:val="00FB3E49"/>
    <w:rsid w:val="00FB4003"/>
    <w:rsid w:val="00FB438C"/>
    <w:rsid w:val="00FB5379"/>
    <w:rsid w:val="00FB5755"/>
    <w:rsid w:val="00FB6B12"/>
    <w:rsid w:val="00FB728D"/>
    <w:rsid w:val="00FB7EC6"/>
    <w:rsid w:val="00FC0E12"/>
    <w:rsid w:val="00FC16FF"/>
    <w:rsid w:val="00FC2A97"/>
    <w:rsid w:val="00FC2DE5"/>
    <w:rsid w:val="00FC49DD"/>
    <w:rsid w:val="00FC4F22"/>
    <w:rsid w:val="00FC5665"/>
    <w:rsid w:val="00FC584A"/>
    <w:rsid w:val="00FC6082"/>
    <w:rsid w:val="00FC7F96"/>
    <w:rsid w:val="00FC7FB1"/>
    <w:rsid w:val="00FD0A1C"/>
    <w:rsid w:val="00FD1321"/>
    <w:rsid w:val="00FD2306"/>
    <w:rsid w:val="00FD24D2"/>
    <w:rsid w:val="00FD26D3"/>
    <w:rsid w:val="00FD4350"/>
    <w:rsid w:val="00FD4912"/>
    <w:rsid w:val="00FD5D6F"/>
    <w:rsid w:val="00FD6BFE"/>
    <w:rsid w:val="00FD6DD0"/>
    <w:rsid w:val="00FD76AD"/>
    <w:rsid w:val="00FD7D9C"/>
    <w:rsid w:val="00FD7DD1"/>
    <w:rsid w:val="00FD7E34"/>
    <w:rsid w:val="00FD7E4E"/>
    <w:rsid w:val="00FE1AD6"/>
    <w:rsid w:val="00FE1F64"/>
    <w:rsid w:val="00FE288B"/>
    <w:rsid w:val="00FE28D8"/>
    <w:rsid w:val="00FE2D12"/>
    <w:rsid w:val="00FE4DC6"/>
    <w:rsid w:val="00FE538D"/>
    <w:rsid w:val="00FE5833"/>
    <w:rsid w:val="00FE7090"/>
    <w:rsid w:val="00FF0252"/>
    <w:rsid w:val="00FF0E9D"/>
    <w:rsid w:val="00FF12F7"/>
    <w:rsid w:val="00FF1301"/>
    <w:rsid w:val="00FF2070"/>
    <w:rsid w:val="00FF330E"/>
    <w:rsid w:val="00FF3A94"/>
    <w:rsid w:val="00FF4A52"/>
    <w:rsid w:val="00FF5582"/>
    <w:rsid w:val="00FF60B7"/>
    <w:rsid w:val="00FF63EE"/>
    <w:rsid w:val="00FF6BC0"/>
    <w:rsid w:val="00FF7840"/>
    <w:rsid w:val="00FF798D"/>
    <w:rsid w:val="0119677B"/>
    <w:rsid w:val="0185420D"/>
    <w:rsid w:val="01A83C46"/>
    <w:rsid w:val="01EE545A"/>
    <w:rsid w:val="025A34EF"/>
    <w:rsid w:val="026F38D7"/>
    <w:rsid w:val="027C16B8"/>
    <w:rsid w:val="029B44D3"/>
    <w:rsid w:val="02CC44A1"/>
    <w:rsid w:val="03DF08D7"/>
    <w:rsid w:val="043A35D9"/>
    <w:rsid w:val="045525AB"/>
    <w:rsid w:val="0473452A"/>
    <w:rsid w:val="048D109F"/>
    <w:rsid w:val="04E470A0"/>
    <w:rsid w:val="052C7B45"/>
    <w:rsid w:val="058D6E69"/>
    <w:rsid w:val="05EC0669"/>
    <w:rsid w:val="06432556"/>
    <w:rsid w:val="065F5501"/>
    <w:rsid w:val="06792D74"/>
    <w:rsid w:val="083878CE"/>
    <w:rsid w:val="087C5DB8"/>
    <w:rsid w:val="0888458F"/>
    <w:rsid w:val="09D63EB0"/>
    <w:rsid w:val="0A8729A8"/>
    <w:rsid w:val="0B02527A"/>
    <w:rsid w:val="0B04490A"/>
    <w:rsid w:val="0B493D92"/>
    <w:rsid w:val="0BA86FFA"/>
    <w:rsid w:val="0BEB3045"/>
    <w:rsid w:val="0C0B3E50"/>
    <w:rsid w:val="0C2A1EAD"/>
    <w:rsid w:val="0C3718C7"/>
    <w:rsid w:val="0C4D6EEA"/>
    <w:rsid w:val="0CA830A9"/>
    <w:rsid w:val="0CB16698"/>
    <w:rsid w:val="0CBC3D48"/>
    <w:rsid w:val="0CCC323C"/>
    <w:rsid w:val="0D110053"/>
    <w:rsid w:val="0D186481"/>
    <w:rsid w:val="0DAC332F"/>
    <w:rsid w:val="0DC94ED4"/>
    <w:rsid w:val="0DF82377"/>
    <w:rsid w:val="0E4F42E2"/>
    <w:rsid w:val="0E772D33"/>
    <w:rsid w:val="0E8042DE"/>
    <w:rsid w:val="0EE303C9"/>
    <w:rsid w:val="0EE54141"/>
    <w:rsid w:val="0F6B6381"/>
    <w:rsid w:val="106711F7"/>
    <w:rsid w:val="10AD30EB"/>
    <w:rsid w:val="11200625"/>
    <w:rsid w:val="124675EC"/>
    <w:rsid w:val="131875E5"/>
    <w:rsid w:val="13BB7AAC"/>
    <w:rsid w:val="147B6D77"/>
    <w:rsid w:val="15081290"/>
    <w:rsid w:val="157F46D0"/>
    <w:rsid w:val="17877EE6"/>
    <w:rsid w:val="17912EB8"/>
    <w:rsid w:val="179A0F75"/>
    <w:rsid w:val="18A90EDB"/>
    <w:rsid w:val="19F55428"/>
    <w:rsid w:val="1A27385F"/>
    <w:rsid w:val="1A3520B2"/>
    <w:rsid w:val="1A3D0518"/>
    <w:rsid w:val="1A7434D9"/>
    <w:rsid w:val="1AD6191F"/>
    <w:rsid w:val="1AE74234"/>
    <w:rsid w:val="1B142779"/>
    <w:rsid w:val="1B3E6F13"/>
    <w:rsid w:val="1B535AE1"/>
    <w:rsid w:val="1BE22134"/>
    <w:rsid w:val="1C245067"/>
    <w:rsid w:val="1C4306F9"/>
    <w:rsid w:val="1CC61A56"/>
    <w:rsid w:val="1D1531DE"/>
    <w:rsid w:val="1D3969C8"/>
    <w:rsid w:val="1D7A6B95"/>
    <w:rsid w:val="1D893503"/>
    <w:rsid w:val="1D8A2A83"/>
    <w:rsid w:val="1DB96EC4"/>
    <w:rsid w:val="1DF86C86"/>
    <w:rsid w:val="1E011AAE"/>
    <w:rsid w:val="1E85148F"/>
    <w:rsid w:val="1E910FC3"/>
    <w:rsid w:val="1EE256B2"/>
    <w:rsid w:val="1EEC198E"/>
    <w:rsid w:val="1F374545"/>
    <w:rsid w:val="1F4956E2"/>
    <w:rsid w:val="1F644BC5"/>
    <w:rsid w:val="1F760BC7"/>
    <w:rsid w:val="1F81583C"/>
    <w:rsid w:val="1F8E7FBF"/>
    <w:rsid w:val="1F931AD8"/>
    <w:rsid w:val="202E008D"/>
    <w:rsid w:val="205F3339"/>
    <w:rsid w:val="20C97BE0"/>
    <w:rsid w:val="212632D1"/>
    <w:rsid w:val="2197576F"/>
    <w:rsid w:val="21AE40D2"/>
    <w:rsid w:val="222F7DA1"/>
    <w:rsid w:val="22C52E2E"/>
    <w:rsid w:val="22E7687B"/>
    <w:rsid w:val="234D512B"/>
    <w:rsid w:val="237C4A64"/>
    <w:rsid w:val="23B26890"/>
    <w:rsid w:val="23B5426D"/>
    <w:rsid w:val="23C71387"/>
    <w:rsid w:val="23E609C3"/>
    <w:rsid w:val="24585DAF"/>
    <w:rsid w:val="245E62D9"/>
    <w:rsid w:val="246532AB"/>
    <w:rsid w:val="2475327B"/>
    <w:rsid w:val="24AB4534"/>
    <w:rsid w:val="24DE7578"/>
    <w:rsid w:val="25004CDE"/>
    <w:rsid w:val="251C259F"/>
    <w:rsid w:val="25675458"/>
    <w:rsid w:val="256911D0"/>
    <w:rsid w:val="259E73BC"/>
    <w:rsid w:val="25A93CC2"/>
    <w:rsid w:val="25B8753A"/>
    <w:rsid w:val="25E32F51"/>
    <w:rsid w:val="26AA1AA0"/>
    <w:rsid w:val="26DB6461"/>
    <w:rsid w:val="27055BCA"/>
    <w:rsid w:val="271E3D28"/>
    <w:rsid w:val="27C96AF0"/>
    <w:rsid w:val="27D47D80"/>
    <w:rsid w:val="27FB3011"/>
    <w:rsid w:val="28332859"/>
    <w:rsid w:val="283644B0"/>
    <w:rsid w:val="285B7CC7"/>
    <w:rsid w:val="28835EE3"/>
    <w:rsid w:val="28995A44"/>
    <w:rsid w:val="28B42489"/>
    <w:rsid w:val="28FD2385"/>
    <w:rsid w:val="290A53B0"/>
    <w:rsid w:val="29AF2CDD"/>
    <w:rsid w:val="29D23E43"/>
    <w:rsid w:val="29D919AD"/>
    <w:rsid w:val="2B0C7D9A"/>
    <w:rsid w:val="2B505D0B"/>
    <w:rsid w:val="2B744A61"/>
    <w:rsid w:val="2BA17B39"/>
    <w:rsid w:val="2BF9758B"/>
    <w:rsid w:val="2C3379AE"/>
    <w:rsid w:val="2C4E1B48"/>
    <w:rsid w:val="2CAE7E10"/>
    <w:rsid w:val="2CF60C1C"/>
    <w:rsid w:val="2D7E2F8D"/>
    <w:rsid w:val="2DE726C2"/>
    <w:rsid w:val="2DFB7085"/>
    <w:rsid w:val="2E38229E"/>
    <w:rsid w:val="2E3B04C0"/>
    <w:rsid w:val="2E456552"/>
    <w:rsid w:val="2E70661F"/>
    <w:rsid w:val="2EA74D4B"/>
    <w:rsid w:val="2EC922EC"/>
    <w:rsid w:val="2F1B0487"/>
    <w:rsid w:val="2F3E7229"/>
    <w:rsid w:val="2F45680A"/>
    <w:rsid w:val="2F4B6F30"/>
    <w:rsid w:val="2F5B427F"/>
    <w:rsid w:val="2F662DFD"/>
    <w:rsid w:val="2F6F3614"/>
    <w:rsid w:val="3028070E"/>
    <w:rsid w:val="30475855"/>
    <w:rsid w:val="30C606E6"/>
    <w:rsid w:val="31457A4F"/>
    <w:rsid w:val="31630496"/>
    <w:rsid w:val="323E7977"/>
    <w:rsid w:val="324D0C94"/>
    <w:rsid w:val="3278255C"/>
    <w:rsid w:val="33D56915"/>
    <w:rsid w:val="345B533B"/>
    <w:rsid w:val="34977D04"/>
    <w:rsid w:val="35037ADE"/>
    <w:rsid w:val="351B4D2E"/>
    <w:rsid w:val="35FC0DAE"/>
    <w:rsid w:val="36C045AF"/>
    <w:rsid w:val="379B6047"/>
    <w:rsid w:val="38157F0F"/>
    <w:rsid w:val="386341A5"/>
    <w:rsid w:val="38C611F4"/>
    <w:rsid w:val="39034C55"/>
    <w:rsid w:val="39643D30"/>
    <w:rsid w:val="39944985"/>
    <w:rsid w:val="39C3314D"/>
    <w:rsid w:val="3A6D1368"/>
    <w:rsid w:val="3A8328DC"/>
    <w:rsid w:val="3B476C73"/>
    <w:rsid w:val="3B7102CF"/>
    <w:rsid w:val="3C9C39BE"/>
    <w:rsid w:val="3CEE7D35"/>
    <w:rsid w:val="3D0D326C"/>
    <w:rsid w:val="3E403A2F"/>
    <w:rsid w:val="3E43358C"/>
    <w:rsid w:val="3E9876B8"/>
    <w:rsid w:val="3ECD6662"/>
    <w:rsid w:val="3FE21E53"/>
    <w:rsid w:val="3FE66D9A"/>
    <w:rsid w:val="40E83499"/>
    <w:rsid w:val="41076FBE"/>
    <w:rsid w:val="416D2F20"/>
    <w:rsid w:val="41AA4248"/>
    <w:rsid w:val="41C4786D"/>
    <w:rsid w:val="42014776"/>
    <w:rsid w:val="423435B8"/>
    <w:rsid w:val="4265277D"/>
    <w:rsid w:val="430F6D34"/>
    <w:rsid w:val="436808C1"/>
    <w:rsid w:val="43854DD3"/>
    <w:rsid w:val="44BC03CE"/>
    <w:rsid w:val="44E6491C"/>
    <w:rsid w:val="45251335"/>
    <w:rsid w:val="45663F33"/>
    <w:rsid w:val="45940E74"/>
    <w:rsid w:val="46050649"/>
    <w:rsid w:val="464737F7"/>
    <w:rsid w:val="46493794"/>
    <w:rsid w:val="46731A57"/>
    <w:rsid w:val="469A1D73"/>
    <w:rsid w:val="46D149CF"/>
    <w:rsid w:val="46E70C94"/>
    <w:rsid w:val="46F74436"/>
    <w:rsid w:val="472E0158"/>
    <w:rsid w:val="474560C2"/>
    <w:rsid w:val="47495932"/>
    <w:rsid w:val="47EB2347"/>
    <w:rsid w:val="48117779"/>
    <w:rsid w:val="481C5F71"/>
    <w:rsid w:val="483926DB"/>
    <w:rsid w:val="485A74E3"/>
    <w:rsid w:val="48FA7A6D"/>
    <w:rsid w:val="491B7116"/>
    <w:rsid w:val="492B2224"/>
    <w:rsid w:val="49AD5BED"/>
    <w:rsid w:val="4AA67375"/>
    <w:rsid w:val="4B365B70"/>
    <w:rsid w:val="4B4C6430"/>
    <w:rsid w:val="4C1A6F5C"/>
    <w:rsid w:val="4D34292E"/>
    <w:rsid w:val="4D845811"/>
    <w:rsid w:val="4DC61B96"/>
    <w:rsid w:val="4DF564F9"/>
    <w:rsid w:val="4E065CB6"/>
    <w:rsid w:val="4E100540"/>
    <w:rsid w:val="4E652969"/>
    <w:rsid w:val="4E8913AB"/>
    <w:rsid w:val="4FA73E3C"/>
    <w:rsid w:val="4FAD38CF"/>
    <w:rsid w:val="4FD80987"/>
    <w:rsid w:val="4FF85617"/>
    <w:rsid w:val="50622713"/>
    <w:rsid w:val="50854B05"/>
    <w:rsid w:val="50897231"/>
    <w:rsid w:val="50C00A53"/>
    <w:rsid w:val="510302FB"/>
    <w:rsid w:val="51493AE0"/>
    <w:rsid w:val="517C3B8B"/>
    <w:rsid w:val="518D12B9"/>
    <w:rsid w:val="51C737C3"/>
    <w:rsid w:val="52722E2E"/>
    <w:rsid w:val="5296438C"/>
    <w:rsid w:val="52EF72D7"/>
    <w:rsid w:val="52FF2044"/>
    <w:rsid w:val="53084127"/>
    <w:rsid w:val="536D3615"/>
    <w:rsid w:val="53834055"/>
    <w:rsid w:val="538C5F06"/>
    <w:rsid w:val="548E4408"/>
    <w:rsid w:val="55203A6D"/>
    <w:rsid w:val="556F7038"/>
    <w:rsid w:val="56F261AE"/>
    <w:rsid w:val="570F6B24"/>
    <w:rsid w:val="574B11BF"/>
    <w:rsid w:val="57A22CF7"/>
    <w:rsid w:val="581770D7"/>
    <w:rsid w:val="583F07CB"/>
    <w:rsid w:val="585470C0"/>
    <w:rsid w:val="58873140"/>
    <w:rsid w:val="58D239B5"/>
    <w:rsid w:val="59882670"/>
    <w:rsid w:val="59B027D6"/>
    <w:rsid w:val="59C97D9D"/>
    <w:rsid w:val="5A9E0CBA"/>
    <w:rsid w:val="5AD07020"/>
    <w:rsid w:val="5B1015EF"/>
    <w:rsid w:val="5BA96796"/>
    <w:rsid w:val="5BB12B9F"/>
    <w:rsid w:val="5BF653D5"/>
    <w:rsid w:val="5C420709"/>
    <w:rsid w:val="5DE824F9"/>
    <w:rsid w:val="5EA2604B"/>
    <w:rsid w:val="5EE62D0C"/>
    <w:rsid w:val="5F013D1B"/>
    <w:rsid w:val="5F4905E3"/>
    <w:rsid w:val="5FA23F40"/>
    <w:rsid w:val="5FBB567F"/>
    <w:rsid w:val="601A586F"/>
    <w:rsid w:val="605C54D5"/>
    <w:rsid w:val="60F1311B"/>
    <w:rsid w:val="61500B79"/>
    <w:rsid w:val="61F25C5C"/>
    <w:rsid w:val="621E6320"/>
    <w:rsid w:val="62210B23"/>
    <w:rsid w:val="623B56C7"/>
    <w:rsid w:val="62896AAB"/>
    <w:rsid w:val="62D338FF"/>
    <w:rsid w:val="631B5A25"/>
    <w:rsid w:val="632153B0"/>
    <w:rsid w:val="63644E91"/>
    <w:rsid w:val="63690012"/>
    <w:rsid w:val="64656A2B"/>
    <w:rsid w:val="64983C98"/>
    <w:rsid w:val="65644F35"/>
    <w:rsid w:val="65D50E4D"/>
    <w:rsid w:val="65E153D8"/>
    <w:rsid w:val="662D71AF"/>
    <w:rsid w:val="662E2C6B"/>
    <w:rsid w:val="667A511F"/>
    <w:rsid w:val="6692787F"/>
    <w:rsid w:val="66B95039"/>
    <w:rsid w:val="66DA2164"/>
    <w:rsid w:val="6719430C"/>
    <w:rsid w:val="677D64D9"/>
    <w:rsid w:val="680156F2"/>
    <w:rsid w:val="680D3499"/>
    <w:rsid w:val="68385D5C"/>
    <w:rsid w:val="684E5A85"/>
    <w:rsid w:val="688D47A2"/>
    <w:rsid w:val="694D4C54"/>
    <w:rsid w:val="6A73763D"/>
    <w:rsid w:val="6C2576B6"/>
    <w:rsid w:val="6C705F8E"/>
    <w:rsid w:val="6CF748E0"/>
    <w:rsid w:val="6D105EA0"/>
    <w:rsid w:val="6DD15131"/>
    <w:rsid w:val="6DDE3FA6"/>
    <w:rsid w:val="6E22499F"/>
    <w:rsid w:val="6ED57E80"/>
    <w:rsid w:val="6FB770E0"/>
    <w:rsid w:val="70C4348D"/>
    <w:rsid w:val="711D7A0E"/>
    <w:rsid w:val="71212FA0"/>
    <w:rsid w:val="712E08F0"/>
    <w:rsid w:val="713B7271"/>
    <w:rsid w:val="715916C6"/>
    <w:rsid w:val="71D84BF3"/>
    <w:rsid w:val="72791DF7"/>
    <w:rsid w:val="7299434D"/>
    <w:rsid w:val="72BB349F"/>
    <w:rsid w:val="7314660B"/>
    <w:rsid w:val="734833B1"/>
    <w:rsid w:val="73641B5C"/>
    <w:rsid w:val="73941266"/>
    <w:rsid w:val="746E6ADD"/>
    <w:rsid w:val="74DC0B74"/>
    <w:rsid w:val="754B7DA1"/>
    <w:rsid w:val="75EA49F1"/>
    <w:rsid w:val="76181497"/>
    <w:rsid w:val="762B73A9"/>
    <w:rsid w:val="76430AB0"/>
    <w:rsid w:val="76757200"/>
    <w:rsid w:val="77385318"/>
    <w:rsid w:val="77393CC2"/>
    <w:rsid w:val="773A683D"/>
    <w:rsid w:val="775C05DE"/>
    <w:rsid w:val="77BC337E"/>
    <w:rsid w:val="77CE4572"/>
    <w:rsid w:val="77DD4EB4"/>
    <w:rsid w:val="77FE6B23"/>
    <w:rsid w:val="780E3485"/>
    <w:rsid w:val="783F56DF"/>
    <w:rsid w:val="78482365"/>
    <w:rsid w:val="788C5F06"/>
    <w:rsid w:val="78A73F47"/>
    <w:rsid w:val="78F148D9"/>
    <w:rsid w:val="799367B7"/>
    <w:rsid w:val="7AE92664"/>
    <w:rsid w:val="7AFB37ED"/>
    <w:rsid w:val="7B7517F2"/>
    <w:rsid w:val="7C11491A"/>
    <w:rsid w:val="7C585135"/>
    <w:rsid w:val="7CF85A96"/>
    <w:rsid w:val="7E542E76"/>
    <w:rsid w:val="7E8C20D1"/>
    <w:rsid w:val="7ED231CE"/>
    <w:rsid w:val="7EDE76AE"/>
    <w:rsid w:val="7EE50199"/>
    <w:rsid w:val="7EE955D8"/>
    <w:rsid w:val="7F1F43F1"/>
    <w:rsid w:val="7F482D79"/>
    <w:rsid w:val="7F8A3392"/>
    <w:rsid w:val="7FCA20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qFormat/>
    <w:uiPriority w:val="0"/>
    <w:pPr>
      <w:keepNext/>
      <w:numPr>
        <w:ilvl w:val="0"/>
        <w:numId w:val="1"/>
      </w:numPr>
      <w:outlineLvl w:val="0"/>
    </w:pPr>
    <w:rPr>
      <w:rFonts w:ascii="Arial" w:hAnsi="Arial" w:eastAsia="仿宋_GB2312"/>
      <w:sz w:val="28"/>
      <w:lang w:bidi="he-IL"/>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2520" w:leftChars="1200"/>
    </w:pPr>
  </w:style>
  <w:style w:type="paragraph" w:styleId="8">
    <w:name w:val="Normal Indent"/>
    <w:basedOn w:val="1"/>
    <w:link w:val="48"/>
    <w:qFormat/>
    <w:uiPriority w:val="0"/>
    <w:pPr>
      <w:ind w:firstLine="420"/>
    </w:pPr>
  </w:style>
  <w:style w:type="paragraph" w:styleId="9">
    <w:name w:val="annotation text"/>
    <w:basedOn w:val="1"/>
    <w:link w:val="53"/>
    <w:qFormat/>
    <w:uiPriority w:val="0"/>
    <w:pPr>
      <w:jc w:val="left"/>
    </w:pPr>
  </w:style>
  <w:style w:type="paragraph" w:styleId="10">
    <w:name w:val="index 6"/>
    <w:basedOn w:val="1"/>
    <w:next w:val="1"/>
    <w:semiHidden/>
    <w:qFormat/>
    <w:uiPriority w:val="0"/>
    <w:pPr>
      <w:ind w:left="1000" w:leftChars="1000"/>
    </w:pPr>
  </w:style>
  <w:style w:type="paragraph" w:styleId="11">
    <w:name w:val="Body Text"/>
    <w:basedOn w:val="1"/>
    <w:link w:val="43"/>
    <w:qFormat/>
    <w:uiPriority w:val="0"/>
    <w:pPr>
      <w:jc w:val="left"/>
    </w:pPr>
    <w:rPr>
      <w:rFonts w:ascii="Arial" w:hAnsi="Arial" w:eastAsia="黑体"/>
      <w:b/>
      <w:sz w:val="32"/>
    </w:rPr>
  </w:style>
  <w:style w:type="paragraph" w:styleId="12">
    <w:name w:val="Body Text Indent"/>
    <w:basedOn w:val="1"/>
    <w:qFormat/>
    <w:uiPriority w:val="0"/>
    <w:pPr>
      <w:ind w:firstLine="645"/>
    </w:pPr>
    <w:rPr>
      <w:rFonts w:ascii="Arial" w:hAnsi="Arial" w:eastAsia="仿宋_GB2312"/>
      <w:sz w:val="28"/>
    </w:rPr>
  </w:style>
  <w:style w:type="paragraph" w:styleId="13">
    <w:name w:val="toc 5"/>
    <w:basedOn w:val="1"/>
    <w:next w:val="1"/>
    <w:semiHidden/>
    <w:qFormat/>
    <w:uiPriority w:val="0"/>
    <w:pPr>
      <w:ind w:left="1680" w:leftChars="800"/>
    </w:pPr>
  </w:style>
  <w:style w:type="paragraph" w:styleId="14">
    <w:name w:val="toc 3"/>
    <w:basedOn w:val="1"/>
    <w:next w:val="1"/>
    <w:semiHidden/>
    <w:qFormat/>
    <w:uiPriority w:val="0"/>
    <w:pPr>
      <w:tabs>
        <w:tab w:val="right" w:leader="dot" w:pos="9514"/>
      </w:tabs>
      <w:ind w:left="359" w:leftChars="171" w:firstLine="1"/>
    </w:pPr>
  </w:style>
  <w:style w:type="paragraph" w:styleId="15">
    <w:name w:val="Plain Text"/>
    <w:basedOn w:val="1"/>
    <w:link w:val="41"/>
    <w:qFormat/>
    <w:uiPriority w:val="0"/>
    <w:rPr>
      <w:rFonts w:ascii="宋体" w:hAnsi="Courier New"/>
    </w:rPr>
  </w:style>
  <w:style w:type="paragraph" w:styleId="16">
    <w:name w:val="toc 8"/>
    <w:basedOn w:val="1"/>
    <w:next w:val="1"/>
    <w:semiHidden/>
    <w:qFormat/>
    <w:uiPriority w:val="0"/>
    <w:pPr>
      <w:ind w:left="2940" w:leftChars="1400"/>
    </w:pPr>
  </w:style>
  <w:style w:type="paragraph" w:styleId="17">
    <w:name w:val="Date"/>
    <w:basedOn w:val="1"/>
    <w:next w:val="1"/>
    <w:link w:val="56"/>
    <w:qFormat/>
    <w:uiPriority w:val="0"/>
    <w:rPr>
      <w:rFonts w:ascii="仿宋_GB2312" w:eastAsia="仿宋_GB2312"/>
      <w:sz w:val="30"/>
      <w:lang w:bidi="he-IL"/>
    </w:rPr>
  </w:style>
  <w:style w:type="paragraph" w:styleId="18">
    <w:name w:val="Body Text Indent 2"/>
    <w:basedOn w:val="1"/>
    <w:qFormat/>
    <w:uiPriority w:val="0"/>
    <w:pPr>
      <w:ind w:firstLine="570"/>
    </w:pPr>
    <w:rPr>
      <w:rFonts w:ascii="Arial" w:hAnsi="Arial" w:eastAsia="仿宋_GB2312"/>
      <w:b/>
      <w:sz w:val="28"/>
    </w:rPr>
  </w:style>
  <w:style w:type="paragraph" w:styleId="19">
    <w:name w:val="Balloon Text"/>
    <w:basedOn w:val="1"/>
    <w:link w:val="55"/>
    <w:semiHidden/>
    <w:qFormat/>
    <w:uiPriority w:val="0"/>
    <w:rPr>
      <w:sz w:val="18"/>
      <w:szCs w:val="18"/>
    </w:rPr>
  </w:style>
  <w:style w:type="paragraph" w:styleId="20">
    <w:name w:val="footer"/>
    <w:basedOn w:val="1"/>
    <w:link w:val="42"/>
    <w:qFormat/>
    <w:uiPriority w:val="0"/>
    <w:pPr>
      <w:tabs>
        <w:tab w:val="center" w:pos="4153"/>
        <w:tab w:val="right" w:pos="8306"/>
      </w:tabs>
      <w:snapToGrid w:val="0"/>
      <w:jc w:val="left"/>
    </w:pPr>
    <w:rPr>
      <w:sz w:val="18"/>
      <w:lang w:bidi="he-IL"/>
    </w:rPr>
  </w:style>
  <w:style w:type="paragraph" w:styleId="21">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23"/>
    <w:next w:val="1"/>
    <w:semiHidden/>
    <w:qFormat/>
    <w:uiPriority w:val="0"/>
    <w:rPr>
      <w:rFonts w:eastAsia="黑体"/>
      <w:sz w:val="28"/>
    </w:rPr>
  </w:style>
  <w:style w:type="paragraph" w:styleId="23">
    <w:name w:val="index 1"/>
    <w:basedOn w:val="1"/>
    <w:next w:val="1"/>
    <w:semiHidden/>
    <w:qFormat/>
    <w:uiPriority w:val="0"/>
    <w:rPr>
      <w:rFonts w:eastAsia="仿宋_GB2312"/>
      <w:b/>
      <w:sz w:val="24"/>
    </w:rPr>
  </w:style>
  <w:style w:type="paragraph" w:styleId="24">
    <w:name w:val="toc 4"/>
    <w:basedOn w:val="1"/>
    <w:next w:val="1"/>
    <w:semiHidden/>
    <w:qFormat/>
    <w:uiPriority w:val="0"/>
    <w:pPr>
      <w:ind w:left="1260" w:leftChars="600"/>
    </w:pPr>
  </w:style>
  <w:style w:type="paragraph" w:styleId="25">
    <w:name w:val="toc 6"/>
    <w:basedOn w:val="1"/>
    <w:next w:val="1"/>
    <w:semiHidden/>
    <w:qFormat/>
    <w:uiPriority w:val="0"/>
    <w:pPr>
      <w:ind w:left="2100" w:leftChars="1000"/>
    </w:pPr>
  </w:style>
  <w:style w:type="paragraph" w:styleId="26">
    <w:name w:val="Body Text Indent 3"/>
    <w:basedOn w:val="1"/>
    <w:qFormat/>
    <w:uiPriority w:val="0"/>
    <w:pPr>
      <w:ind w:left="2" w:firstLine="628" w:firstLineChars="196"/>
    </w:pPr>
    <w:rPr>
      <w:rFonts w:ascii="Arial" w:hAnsi="Arial" w:eastAsia="仿宋_GB2312"/>
      <w:b/>
      <w:sz w:val="32"/>
      <w:lang w:bidi="he-IL"/>
    </w:rPr>
  </w:style>
  <w:style w:type="paragraph" w:styleId="27">
    <w:name w:val="toc 2"/>
    <w:basedOn w:val="28"/>
    <w:next w:val="28"/>
    <w:semiHidden/>
    <w:qFormat/>
    <w:uiPriority w:val="0"/>
    <w:pPr>
      <w:tabs>
        <w:tab w:val="right" w:leader="dot" w:pos="9540"/>
      </w:tabs>
      <w:spacing w:line="480" w:lineRule="auto"/>
      <w:ind w:left="420"/>
    </w:pPr>
    <w:rPr>
      <w:rFonts w:ascii="宋体" w:hAnsi="宋体" w:cs="Arial"/>
      <w:b/>
      <w:szCs w:val="21"/>
    </w:rPr>
  </w:style>
  <w:style w:type="paragraph" w:styleId="28">
    <w:name w:val="index 2"/>
    <w:basedOn w:val="1"/>
    <w:next w:val="1"/>
    <w:semiHidden/>
    <w:qFormat/>
    <w:uiPriority w:val="0"/>
    <w:pPr>
      <w:ind w:left="200" w:leftChars="200"/>
    </w:pPr>
  </w:style>
  <w:style w:type="paragraph" w:styleId="29">
    <w:name w:val="toc 9"/>
    <w:basedOn w:val="1"/>
    <w:next w:val="1"/>
    <w:semiHidden/>
    <w:qFormat/>
    <w:uiPriority w:val="0"/>
    <w:pPr>
      <w:ind w:left="3360" w:leftChars="1600"/>
    </w:pPr>
  </w:style>
  <w:style w:type="paragraph" w:styleId="30">
    <w:name w:val="Body Text 2"/>
    <w:basedOn w:val="1"/>
    <w:qFormat/>
    <w:uiPriority w:val="0"/>
    <w:pPr>
      <w:spacing w:line="480" w:lineRule="exact"/>
    </w:pPr>
    <w:rPr>
      <w:rFonts w:ascii="仿宋_GB2312" w:eastAsia="仿宋_GB2312"/>
      <w:b/>
      <w:sz w:val="28"/>
    </w:rPr>
  </w:style>
  <w:style w:type="paragraph" w:styleId="31">
    <w:name w:val="Normal (Web)"/>
    <w:basedOn w:val="1"/>
    <w:qFormat/>
    <w:uiPriority w:val="99"/>
    <w:pPr>
      <w:widowControl/>
      <w:jc w:val="left"/>
    </w:pPr>
    <w:rPr>
      <w:rFonts w:ascii="宋体" w:hAnsi="宋体" w:cs="宋体"/>
      <w:kern w:val="0"/>
      <w:sz w:val="24"/>
      <w:szCs w:val="24"/>
    </w:rPr>
  </w:style>
  <w:style w:type="paragraph" w:styleId="32">
    <w:name w:val="annotation subject"/>
    <w:basedOn w:val="9"/>
    <w:next w:val="9"/>
    <w:link w:val="46"/>
    <w:qFormat/>
    <w:uiPriority w:val="0"/>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0000FF"/>
      <w:u w:val="single"/>
    </w:rPr>
  </w:style>
  <w:style w:type="character" w:styleId="40">
    <w:name w:val="annotation reference"/>
    <w:qFormat/>
    <w:uiPriority w:val="99"/>
    <w:rPr>
      <w:sz w:val="21"/>
      <w:szCs w:val="21"/>
    </w:rPr>
  </w:style>
  <w:style w:type="character" w:customStyle="1" w:styleId="41">
    <w:name w:val="纯文本 字符"/>
    <w:link w:val="15"/>
    <w:qFormat/>
    <w:locked/>
    <w:uiPriority w:val="0"/>
    <w:rPr>
      <w:rFonts w:ascii="宋体" w:hAnsi="Courier New" w:eastAsia="宋体"/>
      <w:kern w:val="2"/>
      <w:sz w:val="21"/>
      <w:lang w:val="en-US" w:eastAsia="zh-CN" w:bidi="ar-SA"/>
    </w:rPr>
  </w:style>
  <w:style w:type="character" w:customStyle="1" w:styleId="42">
    <w:name w:val="页脚 字符"/>
    <w:link w:val="20"/>
    <w:qFormat/>
    <w:uiPriority w:val="0"/>
    <w:rPr>
      <w:kern w:val="2"/>
      <w:sz w:val="18"/>
      <w:lang w:bidi="he-IL"/>
    </w:rPr>
  </w:style>
  <w:style w:type="character" w:customStyle="1" w:styleId="43">
    <w:name w:val="正文文本 字符"/>
    <w:link w:val="11"/>
    <w:qFormat/>
    <w:uiPriority w:val="0"/>
    <w:rPr>
      <w:rFonts w:ascii="Arial" w:hAnsi="Arial" w:eastAsia="黑体"/>
      <w:b/>
      <w:kern w:val="2"/>
      <w:sz w:val="32"/>
    </w:rPr>
  </w:style>
  <w:style w:type="character" w:customStyle="1" w:styleId="44">
    <w:name w:val="页眉 字符"/>
    <w:link w:val="21"/>
    <w:qFormat/>
    <w:locked/>
    <w:uiPriority w:val="0"/>
    <w:rPr>
      <w:rFonts w:eastAsia="宋体"/>
      <w:kern w:val="2"/>
      <w:sz w:val="18"/>
      <w:szCs w:val="18"/>
      <w:lang w:val="en-US" w:eastAsia="zh-CN" w:bidi="ar-SA"/>
    </w:rPr>
  </w:style>
  <w:style w:type="character" w:customStyle="1" w:styleId="45">
    <w:name w:val="Footer Char"/>
    <w:qFormat/>
    <w:locked/>
    <w:uiPriority w:val="0"/>
    <w:rPr>
      <w:rFonts w:cs="Times New Roman"/>
      <w:kern w:val="2"/>
      <w:sz w:val="18"/>
      <w:szCs w:val="18"/>
    </w:rPr>
  </w:style>
  <w:style w:type="character" w:customStyle="1" w:styleId="46">
    <w:name w:val="批注主题 字符"/>
    <w:link w:val="32"/>
    <w:qFormat/>
    <w:uiPriority w:val="0"/>
    <w:rPr>
      <w:b/>
      <w:bCs/>
      <w:kern w:val="2"/>
      <w:sz w:val="21"/>
    </w:rPr>
  </w:style>
  <w:style w:type="character" w:customStyle="1" w:styleId="47">
    <w:name w:val="标题 2 字符"/>
    <w:link w:val="3"/>
    <w:qFormat/>
    <w:locked/>
    <w:uiPriority w:val="0"/>
    <w:rPr>
      <w:rFonts w:ascii="Arial" w:hAnsi="Arial" w:eastAsia="黑体"/>
      <w:b/>
      <w:bCs/>
      <w:kern w:val="2"/>
      <w:sz w:val="32"/>
      <w:szCs w:val="32"/>
      <w:lang w:val="en-US" w:eastAsia="zh-CN" w:bidi="ar-SA"/>
    </w:rPr>
  </w:style>
  <w:style w:type="character" w:customStyle="1" w:styleId="48">
    <w:name w:val="正文缩进 字符"/>
    <w:link w:val="8"/>
    <w:qFormat/>
    <w:locked/>
    <w:uiPriority w:val="0"/>
    <w:rPr>
      <w:rFonts w:eastAsia="宋体"/>
      <w:kern w:val="2"/>
      <w:sz w:val="21"/>
      <w:lang w:val="en-US" w:eastAsia="zh-CN" w:bidi="ar-SA"/>
    </w:rPr>
  </w:style>
  <w:style w:type="character" w:customStyle="1" w:styleId="49">
    <w:name w:val="标题 1 字符"/>
    <w:link w:val="2"/>
    <w:qFormat/>
    <w:locked/>
    <w:uiPriority w:val="0"/>
    <w:rPr>
      <w:rFonts w:ascii="Arial" w:hAnsi="Arial" w:eastAsia="仿宋_GB2312"/>
      <w:kern w:val="2"/>
      <w:sz w:val="28"/>
      <w:lang w:val="en-US" w:eastAsia="zh-CN" w:bidi="he-IL"/>
    </w:rPr>
  </w:style>
  <w:style w:type="character" w:customStyle="1" w:styleId="50">
    <w:name w:val="【正文】 Char"/>
    <w:link w:val="51"/>
    <w:qFormat/>
    <w:locked/>
    <w:uiPriority w:val="0"/>
    <w:rPr>
      <w:rFonts w:ascii="Calibri" w:hAnsi="Calibri" w:eastAsia="宋体"/>
      <w:sz w:val="24"/>
      <w:lang w:val="en-US" w:eastAsia="zh-CN" w:bidi="ar-SA"/>
    </w:rPr>
  </w:style>
  <w:style w:type="paragraph" w:customStyle="1" w:styleId="51">
    <w:name w:val="【正文】"/>
    <w:basedOn w:val="1"/>
    <w:link w:val="50"/>
    <w:qFormat/>
    <w:uiPriority w:val="0"/>
    <w:pPr>
      <w:spacing w:line="360" w:lineRule="auto"/>
      <w:ind w:firstLine="480" w:firstLineChars="200"/>
    </w:pPr>
    <w:rPr>
      <w:rFonts w:ascii="Calibri" w:hAnsi="Calibri"/>
      <w:kern w:val="0"/>
      <w:sz w:val="24"/>
    </w:rPr>
  </w:style>
  <w:style w:type="character" w:customStyle="1" w:styleId="52">
    <w:name w:val="标题 3 字符"/>
    <w:link w:val="4"/>
    <w:qFormat/>
    <w:uiPriority w:val="0"/>
    <w:rPr>
      <w:b/>
      <w:bCs/>
      <w:kern w:val="2"/>
      <w:sz w:val="32"/>
      <w:szCs w:val="32"/>
    </w:rPr>
  </w:style>
  <w:style w:type="character" w:customStyle="1" w:styleId="53">
    <w:name w:val="批注文字 字符"/>
    <w:link w:val="9"/>
    <w:qFormat/>
    <w:uiPriority w:val="0"/>
    <w:rPr>
      <w:kern w:val="2"/>
      <w:sz w:val="21"/>
    </w:rPr>
  </w:style>
  <w:style w:type="character" w:customStyle="1" w:styleId="54">
    <w:name w:val="样式 仿宋_GB2312 三号"/>
    <w:qFormat/>
    <w:uiPriority w:val="0"/>
    <w:rPr>
      <w:rFonts w:ascii="仿宋_GB2312" w:hAnsi="仿宋_GB2312" w:eastAsia="仿宋_GB2312"/>
      <w:sz w:val="28"/>
    </w:rPr>
  </w:style>
  <w:style w:type="character" w:customStyle="1" w:styleId="55">
    <w:name w:val="批注框文本 字符"/>
    <w:link w:val="19"/>
    <w:semiHidden/>
    <w:qFormat/>
    <w:locked/>
    <w:uiPriority w:val="0"/>
    <w:rPr>
      <w:rFonts w:eastAsia="宋体"/>
      <w:kern w:val="2"/>
      <w:sz w:val="18"/>
      <w:szCs w:val="18"/>
      <w:lang w:val="en-US" w:eastAsia="zh-CN" w:bidi="ar-SA"/>
    </w:rPr>
  </w:style>
  <w:style w:type="character" w:customStyle="1" w:styleId="56">
    <w:name w:val="日期 字符1"/>
    <w:link w:val="17"/>
    <w:qFormat/>
    <w:uiPriority w:val="0"/>
    <w:rPr>
      <w:rFonts w:ascii="仿宋_GB2312" w:eastAsia="仿宋_GB2312"/>
      <w:kern w:val="2"/>
      <w:sz w:val="30"/>
      <w:lang w:bidi="he-IL"/>
    </w:rPr>
  </w:style>
  <w:style w:type="character" w:customStyle="1" w:styleId="57">
    <w:name w:val="日期 字符"/>
    <w:qFormat/>
    <w:uiPriority w:val="0"/>
    <w:rPr>
      <w:rFonts w:ascii="仿宋_GB2312" w:eastAsia="仿宋_GB2312"/>
      <w:kern w:val="2"/>
      <w:sz w:val="30"/>
      <w:lang w:bidi="he-IL"/>
    </w:rPr>
  </w:style>
  <w:style w:type="paragraph" w:customStyle="1" w:styleId="58">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5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styleId="60">
    <w:name w:val="List Paragraph"/>
    <w:basedOn w:val="1"/>
    <w:qFormat/>
    <w:uiPriority w:val="34"/>
    <w:pPr>
      <w:ind w:firstLine="420" w:firstLineChars="200"/>
    </w:pPr>
  </w:style>
  <w:style w:type="paragraph" w:customStyle="1" w:styleId="61">
    <w:name w:val="p"/>
    <w:basedOn w:val="1"/>
    <w:qFormat/>
    <w:uiPriority w:val="0"/>
    <w:pPr>
      <w:spacing w:line="525" w:lineRule="atLeast"/>
      <w:ind w:firstLine="375"/>
    </w:pPr>
  </w:style>
  <w:style w:type="paragraph" w:customStyle="1" w:styleId="62">
    <w:name w:val="Char Char Char"/>
    <w:basedOn w:val="1"/>
    <w:qFormat/>
    <w:uiPriority w:val="0"/>
    <w:rPr>
      <w:rFonts w:ascii="Tahoma" w:hAnsi="Tahoma"/>
      <w:sz w:val="24"/>
    </w:rPr>
  </w:style>
  <w:style w:type="paragraph" w:customStyle="1" w:styleId="63">
    <w:name w:val="纯文本1"/>
    <w:basedOn w:val="1"/>
    <w:qFormat/>
    <w:uiPriority w:val="0"/>
    <w:pPr>
      <w:widowControl/>
      <w:jc w:val="left"/>
    </w:pPr>
    <w:rPr>
      <w:rFonts w:ascii="宋体" w:hAnsi="Courier New" w:cs="宋体"/>
      <w:kern w:val="0"/>
      <w:sz w:val="20"/>
    </w:rPr>
  </w:style>
  <w:style w:type="paragraph" w:customStyle="1" w:styleId="64">
    <w:name w:val="Char Char Char Char Char Char Char Char Char"/>
    <w:basedOn w:val="1"/>
    <w:qFormat/>
    <w:uiPriority w:val="0"/>
    <w:rPr>
      <w:szCs w:val="21"/>
    </w:rPr>
  </w:style>
  <w:style w:type="paragraph" w:customStyle="1" w:styleId="65">
    <w:name w:val="p0"/>
    <w:basedOn w:val="1"/>
    <w:qFormat/>
    <w:uiPriority w:val="0"/>
    <w:pPr>
      <w:widowControl/>
    </w:pPr>
    <w:rPr>
      <w:kern w:val="0"/>
      <w:szCs w:val="21"/>
    </w:rPr>
  </w:style>
  <w:style w:type="paragraph" w:customStyle="1" w:styleId="66">
    <w:name w:val="Char Char6"/>
    <w:basedOn w:val="1"/>
    <w:qFormat/>
    <w:uiPriority w:val="0"/>
    <w:rPr>
      <w:szCs w:val="21"/>
    </w:rPr>
  </w:style>
  <w:style w:type="paragraph" w:customStyle="1" w:styleId="67">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Char Char Char Char Char Char Char Char Char Char"/>
    <w:basedOn w:val="1"/>
    <w:qFormat/>
    <w:uiPriority w:val="0"/>
    <w:rPr>
      <w:rFonts w:ascii="Tahoma" w:hAnsi="Tahoma" w:cs="仿宋_GB2312"/>
      <w:sz w:val="24"/>
    </w:rPr>
  </w:style>
  <w:style w:type="paragraph" w:customStyle="1" w:styleId="69">
    <w:name w:val="D&amp;L"/>
    <w:basedOn w:val="21"/>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0">
    <w:name w:val="Char1"/>
    <w:basedOn w:val="1"/>
    <w:qFormat/>
    <w:uiPriority w:val="0"/>
    <w:pPr>
      <w:adjustRightInd w:val="0"/>
      <w:spacing w:line="360" w:lineRule="auto"/>
    </w:pPr>
    <w:rPr>
      <w:szCs w:val="24"/>
    </w:rPr>
  </w:style>
  <w:style w:type="paragraph" w:customStyle="1" w:styleId="71">
    <w:name w:val="正文1"/>
    <w:basedOn w:val="1"/>
    <w:next w:val="1"/>
    <w:qFormat/>
    <w:uiPriority w:val="0"/>
    <w:pPr>
      <w:widowControl/>
      <w:spacing w:before="156" w:line="360" w:lineRule="auto"/>
      <w:ind w:firstLine="510"/>
    </w:pPr>
    <w:rPr>
      <w:color w:val="000000"/>
      <w:sz w:val="24"/>
    </w:rPr>
  </w:style>
  <w:style w:type="paragraph" w:customStyle="1" w:styleId="72">
    <w:name w:val="表格"/>
    <w:basedOn w:val="1"/>
    <w:qFormat/>
    <w:uiPriority w:val="0"/>
    <w:pPr>
      <w:tabs>
        <w:tab w:val="left" w:pos="510"/>
      </w:tabs>
      <w:adjustRightInd w:val="0"/>
      <w:spacing w:line="320" w:lineRule="atLeast"/>
      <w:ind w:right="-102" w:hanging="108"/>
      <w:jc w:val="center"/>
      <w:textAlignment w:val="baseline"/>
    </w:pPr>
    <w:rPr>
      <w:kern w:val="0"/>
      <w:sz w:val="24"/>
    </w:rPr>
  </w:style>
  <w:style w:type="paragraph" w:customStyle="1" w:styleId="73">
    <w:name w:val="样式1"/>
    <w:basedOn w:val="5"/>
    <w:qFormat/>
    <w:uiPriority w:val="0"/>
    <w:pPr>
      <w:spacing w:line="300" w:lineRule="exact"/>
    </w:pPr>
    <w:rPr>
      <w:rFonts w:ascii="Times New Roman" w:hAnsi="Times New Roman" w:eastAsia="宋体"/>
      <w:sz w:val="24"/>
    </w:rPr>
  </w:style>
  <w:style w:type="paragraph" w:customStyle="1" w:styleId="74">
    <w:name w:val="Char Char Char Char Char Char Char1 Char"/>
    <w:basedOn w:val="1"/>
    <w:qFormat/>
    <w:uiPriority w:val="0"/>
    <w:rPr>
      <w:rFonts w:ascii="Tahoma" w:hAnsi="Tahoma"/>
      <w:sz w:val="24"/>
    </w:rPr>
  </w:style>
  <w:style w:type="paragraph" w:customStyle="1" w:styleId="75">
    <w:name w:val="_Style 32"/>
    <w:basedOn w:val="1"/>
    <w:qFormat/>
    <w:uiPriority w:val="0"/>
    <w:rPr>
      <w:szCs w:val="21"/>
    </w:rPr>
  </w:style>
  <w:style w:type="paragraph" w:customStyle="1" w:styleId="76">
    <w:name w:val="Char Char Char Char"/>
    <w:basedOn w:val="1"/>
    <w:qFormat/>
    <w:uiPriority w:val="0"/>
    <w:pPr>
      <w:widowControl/>
      <w:spacing w:after="160" w:line="240" w:lineRule="exact"/>
      <w:jc w:val="left"/>
    </w:pPr>
    <w:rPr>
      <w:rFonts w:ascii="Tahoma" w:hAnsi="Tahoma" w:eastAsia="Times New Roman"/>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安徽省政府采购中心</Company>
  <Pages>38</Pages>
  <Words>14137</Words>
  <Characters>14913</Characters>
  <Lines>120</Lines>
  <Paragraphs>33</Paragraphs>
  <TotalTime>4</TotalTime>
  <ScaleCrop>false</ScaleCrop>
  <LinksUpToDate>false</LinksUpToDate>
  <CharactersWithSpaces>15909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2023-03-17T01:13:00Z</dcterms:created>
  <dc:creator>LSK</dc:creator>
  <dc:description>Shankar's Birthday falls on 25th July.  Don't Forget to wish him</dc:description>
  <cp:keywords>Birthday</cp:keywords>
  <cp:lastModifiedBy>Administrator</cp:lastModifiedBy>
  <cp:lastPrinted>2023-03-20T08:06:14Z</cp:lastPrinted>
  <dcterms:modified xsi:type="dcterms:W3CDTF">2023-03-20T08:08:06Z</dcterms:modified>
  <dc:subject>Birthday</dc:subject>
  <dc:title>Are You suprised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34AF2A92F6F64D0CA4D6035F56AE083B</vt:lpwstr>
  </property>
</Properties>
</file>