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24"/>
        </w:rPr>
      </w:pPr>
      <w:r>
        <w:rPr>
          <w:rFonts w:hint="eastAsia"/>
          <w:b/>
          <w:sz w:val="28"/>
          <w:lang w:val="en-US" w:eastAsia="zh-CN"/>
        </w:rPr>
        <w:t>城建</w:t>
      </w:r>
      <w:r>
        <w:rPr>
          <w:rFonts w:hint="eastAsia" w:ascii="微软雅黑" w:hAnsi="微软雅黑" w:eastAsia="微软雅黑" w:cs="微软雅黑"/>
          <w:b/>
          <w:sz w:val="28"/>
          <w:lang w:val="en-US" w:eastAsia="zh-CN"/>
        </w:rPr>
        <w:t>·</w:t>
      </w:r>
      <w:r>
        <w:rPr>
          <w:rFonts w:hint="eastAsia"/>
          <w:b/>
          <w:sz w:val="28"/>
          <w:lang w:val="en-US" w:eastAsia="zh-CN"/>
        </w:rPr>
        <w:t>望湖城</w:t>
      </w:r>
      <w:r>
        <w:rPr>
          <w:rFonts w:hint="eastAsia"/>
          <w:b/>
          <w:sz w:val="28"/>
        </w:rPr>
        <w:t>宣传片</w:t>
      </w:r>
      <w:r>
        <w:rPr>
          <w:rFonts w:hint="eastAsia"/>
          <w:b/>
          <w:sz w:val="28"/>
          <w:lang w:val="en-US" w:eastAsia="zh-CN"/>
        </w:rPr>
        <w:t>制作采购</w:t>
      </w:r>
      <w:r>
        <w:rPr>
          <w:rFonts w:hint="eastAsia"/>
          <w:b/>
          <w:sz w:val="28"/>
        </w:rPr>
        <w:t>招标函</w:t>
      </w:r>
    </w:p>
    <w:p>
      <w:pPr>
        <w:spacing w:after="0" w:line="220" w:lineRule="atLeast"/>
        <w:rPr>
          <w:sz w:val="21"/>
        </w:rPr>
      </w:pPr>
      <w:r>
        <w:rPr>
          <w:rFonts w:hint="eastAsia"/>
          <w:sz w:val="21"/>
        </w:rPr>
        <w:t>敬启者：</w:t>
      </w:r>
    </w:p>
    <w:p>
      <w:pPr>
        <w:spacing w:after="100" w:afterAutospacing="1" w:line="220" w:lineRule="atLeast"/>
        <w:rPr>
          <w:sz w:val="21"/>
        </w:rPr>
      </w:pPr>
      <w:r>
        <w:rPr>
          <w:rFonts w:hint="eastAsia"/>
          <w:sz w:val="21"/>
        </w:rPr>
        <w:t xml:space="preserve">      为进一步提升</w:t>
      </w:r>
      <w:r>
        <w:rPr>
          <w:rFonts w:hint="eastAsia"/>
          <w:sz w:val="21"/>
          <w:lang w:val="en-US" w:eastAsia="zh-CN"/>
        </w:rPr>
        <w:t>宣城城建房地产营销策划有限公司所代理的项目品</w:t>
      </w:r>
      <w:r>
        <w:rPr>
          <w:rFonts w:hint="eastAsia"/>
          <w:sz w:val="21"/>
        </w:rPr>
        <w:t>牌形象和项目宣传品质，拟与优秀宣传片类供应商建立合作伙伴关系，本次招标过程我们将本着公开透明的原则，期待与您的合作，也真诚地感谢您的参与。</w:t>
      </w:r>
    </w:p>
    <w:p>
      <w:pPr>
        <w:spacing w:after="0"/>
        <w:rPr>
          <w:b/>
          <w:sz w:val="21"/>
        </w:rPr>
      </w:pPr>
      <w:r>
        <w:rPr>
          <w:rFonts w:hint="eastAsia"/>
          <w:b/>
          <w:sz w:val="21"/>
        </w:rPr>
        <w:t>一、招标流程</w:t>
      </w:r>
    </w:p>
    <w:p>
      <w:pPr>
        <w:spacing w:after="0"/>
        <w:rPr>
          <w:rFonts w:hint="default" w:eastAsia="微软雅黑"/>
          <w:sz w:val="21"/>
          <w:lang w:val="en-US" w:eastAsia="zh-CN"/>
        </w:rPr>
      </w:pPr>
      <w:r>
        <w:rPr>
          <w:rFonts w:hint="eastAsia"/>
          <w:sz w:val="21"/>
        </w:rPr>
        <w:t>发标：</w:t>
      </w:r>
      <w:r>
        <w:rPr>
          <w:rFonts w:hint="eastAsia"/>
          <w:sz w:val="21"/>
          <w:lang w:val="en-US" w:eastAsia="zh-CN"/>
        </w:rPr>
        <w:t>11</w:t>
      </w:r>
      <w:r>
        <w:rPr>
          <w:rFonts w:hint="eastAsia"/>
          <w:sz w:val="21"/>
        </w:rPr>
        <w:t>月</w:t>
      </w:r>
      <w:r>
        <w:rPr>
          <w:rFonts w:hint="eastAsia"/>
          <w:sz w:val="21"/>
          <w:lang w:val="en-US" w:eastAsia="zh-CN"/>
        </w:rPr>
        <w:t>17</w:t>
      </w:r>
      <w:r>
        <w:rPr>
          <w:rFonts w:hint="eastAsia"/>
          <w:sz w:val="21"/>
        </w:rPr>
        <w:t>日</w:t>
      </w:r>
      <w:r>
        <w:rPr>
          <w:rFonts w:hint="eastAsia"/>
          <w:sz w:val="21"/>
          <w:lang w:val="en-US" w:eastAsia="zh-CN"/>
        </w:rPr>
        <w:t>于宣城城建集团官网发布招标公告</w:t>
      </w:r>
    </w:p>
    <w:p>
      <w:pPr>
        <w:spacing w:after="0"/>
        <w:rPr>
          <w:rFonts w:hint="default"/>
          <w:sz w:val="21"/>
          <w:lang w:val="en-US" w:eastAsia="zh-CN"/>
        </w:rPr>
      </w:pPr>
      <w:r>
        <w:rPr>
          <w:rFonts w:hint="eastAsia"/>
          <w:sz w:val="21"/>
        </w:rPr>
        <w:t>投标：</w:t>
      </w:r>
      <w:r>
        <w:rPr>
          <w:rFonts w:hint="eastAsia"/>
          <w:sz w:val="21"/>
          <w:lang w:val="en-US" w:eastAsia="zh-CN"/>
        </w:rPr>
        <w:t>11</w:t>
      </w:r>
      <w:r>
        <w:rPr>
          <w:rFonts w:hint="eastAsia"/>
          <w:sz w:val="21"/>
        </w:rPr>
        <w:t>月</w:t>
      </w:r>
      <w:r>
        <w:rPr>
          <w:rFonts w:hint="eastAsia"/>
          <w:sz w:val="21"/>
          <w:lang w:val="en-US" w:eastAsia="zh-CN"/>
        </w:rPr>
        <w:t>24</w:t>
      </w:r>
      <w:r>
        <w:rPr>
          <w:rFonts w:hint="eastAsia"/>
          <w:sz w:val="21"/>
        </w:rPr>
        <w:t>日</w:t>
      </w:r>
      <w:r>
        <w:rPr>
          <w:rFonts w:hint="eastAsia"/>
          <w:sz w:val="21"/>
          <w:lang w:val="en-US" w:eastAsia="zh-CN"/>
        </w:rPr>
        <w:t>投标</w:t>
      </w:r>
      <w:r>
        <w:rPr>
          <w:rFonts w:hint="eastAsia"/>
          <w:sz w:val="21"/>
        </w:rPr>
        <w:t>单位</w:t>
      </w:r>
      <w:r>
        <w:rPr>
          <w:rFonts w:hint="eastAsia"/>
          <w:sz w:val="21"/>
          <w:lang w:val="en-US" w:eastAsia="zh-CN"/>
        </w:rPr>
        <w:t>携带密封投标文件至宣城市城建世纪阳江售楼部二楼会议室</w:t>
      </w:r>
    </w:p>
    <w:p>
      <w:pPr>
        <w:spacing w:after="0"/>
        <w:rPr>
          <w:rFonts w:hint="default" w:eastAsia="微软雅黑"/>
          <w:sz w:val="21"/>
          <w:lang w:val="en-US" w:eastAsia="zh-CN"/>
        </w:rPr>
      </w:pPr>
      <w:r>
        <w:rPr>
          <w:rFonts w:hint="eastAsia"/>
          <w:sz w:val="21"/>
        </w:rPr>
        <w:t>开标：</w:t>
      </w:r>
      <w:r>
        <w:rPr>
          <w:rFonts w:hint="eastAsia"/>
          <w:sz w:val="21"/>
          <w:lang w:val="en-US" w:eastAsia="zh-CN"/>
        </w:rPr>
        <w:t>11</w:t>
      </w:r>
      <w:r>
        <w:rPr>
          <w:rFonts w:hint="eastAsia"/>
          <w:sz w:val="21"/>
        </w:rPr>
        <w:t>月</w:t>
      </w:r>
      <w:r>
        <w:rPr>
          <w:rFonts w:hint="eastAsia"/>
          <w:sz w:val="21"/>
          <w:lang w:val="en-US" w:eastAsia="zh-CN"/>
        </w:rPr>
        <w:t>24</w:t>
      </w:r>
      <w:r>
        <w:rPr>
          <w:rFonts w:hint="eastAsia"/>
          <w:sz w:val="21"/>
        </w:rPr>
        <w:t>日</w:t>
      </w:r>
      <w:r>
        <w:rPr>
          <w:rFonts w:hint="eastAsia"/>
          <w:sz w:val="21"/>
          <w:lang w:val="en-US" w:eastAsia="zh-CN"/>
        </w:rPr>
        <w:t>9：00</w:t>
      </w:r>
    </w:p>
    <w:p>
      <w:pPr>
        <w:spacing w:after="0"/>
        <w:rPr>
          <w:rFonts w:hint="default"/>
          <w:sz w:val="21"/>
          <w:lang w:val="en-US" w:eastAsia="zh-CN"/>
        </w:rPr>
      </w:pPr>
      <w:r>
        <w:rPr>
          <w:rFonts w:hint="eastAsia"/>
          <w:sz w:val="21"/>
        </w:rPr>
        <w:t>开标地点：</w:t>
      </w:r>
      <w:r>
        <w:rPr>
          <w:rFonts w:hint="eastAsia"/>
          <w:sz w:val="21"/>
          <w:lang w:val="en-US" w:eastAsia="zh-CN"/>
        </w:rPr>
        <w:t>宣城市城建世纪阳江售楼部二楼会议室</w:t>
      </w:r>
    </w:p>
    <w:p>
      <w:pPr>
        <w:spacing w:after="100" w:afterAutospacing="1"/>
        <w:rPr>
          <w:rFonts w:hint="eastAsia"/>
          <w:b/>
          <w:bCs/>
          <w:sz w:val="21"/>
        </w:rPr>
      </w:pPr>
    </w:p>
    <w:p>
      <w:pPr>
        <w:numPr>
          <w:ilvl w:val="0"/>
          <w:numId w:val="1"/>
        </w:numPr>
        <w:spacing w:after="100" w:afterAutospacing="1"/>
        <w:rPr>
          <w:rFonts w:hint="eastAsia"/>
          <w:b/>
          <w:bCs/>
          <w:sz w:val="21"/>
        </w:rPr>
      </w:pPr>
      <w:r>
        <w:rPr>
          <w:rFonts w:hint="eastAsia"/>
          <w:b/>
          <w:bCs/>
          <w:sz w:val="21"/>
        </w:rPr>
        <w:t>投标文件组成：</w:t>
      </w:r>
    </w:p>
    <w:p>
      <w:pPr>
        <w:numPr>
          <w:ilvl w:val="0"/>
          <w:numId w:val="0"/>
        </w:numPr>
        <w:spacing w:after="100" w:afterAutospacing="1"/>
        <w:ind w:firstLine="420" w:firstLineChars="200"/>
        <w:rPr>
          <w:sz w:val="21"/>
        </w:rPr>
      </w:pPr>
      <w:r>
        <w:rPr>
          <w:rFonts w:hint="eastAsia"/>
          <w:sz w:val="21"/>
        </w:rPr>
        <w:t>投标文件由技术标和商务标组成。两部分分开装订，投标人按照招标文件提供的格式和顺序进行编制。</w:t>
      </w:r>
    </w:p>
    <w:p>
      <w:pPr>
        <w:spacing w:after="100" w:afterAutospacing="1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1、技术标包括（但不限于）以下内容：  </w:t>
      </w:r>
    </w:p>
    <w:p>
      <w:pPr>
        <w:spacing w:after="100" w:afterAutospacing="1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投标方资格文件：</w:t>
      </w:r>
    </w:p>
    <w:p>
      <w:pPr>
        <w:spacing w:after="100" w:afterAutospacing="1"/>
        <w:rPr>
          <w:rFonts w:hint="eastAsia" w:eastAsia="微软雅黑"/>
          <w:sz w:val="21"/>
          <w:lang w:eastAsia="zh-CN"/>
        </w:rPr>
      </w:pPr>
      <w:r>
        <w:rPr>
          <w:rFonts w:hint="eastAsia"/>
          <w:sz w:val="21"/>
        </w:rPr>
        <w:t>1)企业法人营业执照副本复印件加盖公章</w:t>
      </w:r>
      <w:r>
        <w:rPr>
          <w:rFonts w:hint="eastAsia"/>
          <w:sz w:val="21"/>
          <w:lang w:eastAsia="zh-CN"/>
        </w:rPr>
        <w:t>；</w:t>
      </w:r>
    </w:p>
    <w:p>
      <w:pPr>
        <w:spacing w:after="100" w:afterAutospacing="1"/>
        <w:rPr>
          <w:rFonts w:hint="eastAsia" w:eastAsia="微软雅黑"/>
          <w:sz w:val="21"/>
          <w:lang w:eastAsia="zh-CN"/>
        </w:rPr>
      </w:pPr>
      <w:r>
        <w:rPr>
          <w:rFonts w:hint="eastAsia"/>
          <w:sz w:val="21"/>
        </w:rPr>
        <w:t>2)投标单位的有效通讯地址、邮政编码、电子邮箱</w:t>
      </w:r>
      <w:r>
        <w:rPr>
          <w:rFonts w:hint="eastAsia"/>
          <w:sz w:val="21"/>
          <w:lang w:eastAsia="zh-CN"/>
        </w:rPr>
        <w:t>；</w:t>
      </w:r>
    </w:p>
    <w:p>
      <w:pPr>
        <w:spacing w:after="100" w:afterAutospacing="1"/>
        <w:rPr>
          <w:rFonts w:hint="eastAsia" w:eastAsia="微软雅黑"/>
          <w:sz w:val="21"/>
          <w:lang w:eastAsia="zh-CN"/>
        </w:rPr>
      </w:pPr>
      <w:r>
        <w:rPr>
          <w:rFonts w:hint="eastAsia"/>
          <w:sz w:val="21"/>
        </w:rPr>
        <w:t>3)企业法人证明书及身份证复印件</w:t>
      </w:r>
      <w:r>
        <w:rPr>
          <w:rFonts w:hint="eastAsia"/>
          <w:sz w:val="21"/>
          <w:lang w:eastAsia="zh-CN"/>
        </w:rPr>
        <w:t>；</w:t>
      </w:r>
    </w:p>
    <w:p>
      <w:pPr>
        <w:spacing w:after="100" w:afterAutospacing="1"/>
        <w:rPr>
          <w:rFonts w:hint="eastAsia" w:eastAsia="微软雅黑"/>
          <w:sz w:val="21"/>
          <w:lang w:eastAsia="zh-CN"/>
        </w:rPr>
      </w:pPr>
      <w:r>
        <w:rPr>
          <w:rFonts w:hint="eastAsia"/>
          <w:sz w:val="21"/>
        </w:rPr>
        <w:t>4)法人代表盖章的对参加本项目投标的受委托人的有效授权委托书（须含受委托人的身份证复印件），详见附件</w:t>
      </w:r>
      <w:r>
        <w:rPr>
          <w:rFonts w:hint="eastAsia"/>
          <w:sz w:val="21"/>
          <w:lang w:eastAsia="zh-CN"/>
        </w:rPr>
        <w:t>；</w:t>
      </w:r>
    </w:p>
    <w:p>
      <w:pPr>
        <w:spacing w:after="100" w:afterAutospacing="1"/>
        <w:rPr>
          <w:rFonts w:hint="eastAsia" w:eastAsia="微软雅黑"/>
          <w:sz w:val="21"/>
          <w:lang w:eastAsia="zh-CN"/>
        </w:rPr>
      </w:pPr>
      <w:r>
        <w:rPr>
          <w:rFonts w:hint="eastAsia"/>
          <w:sz w:val="21"/>
        </w:rPr>
        <w:t>5)公司</w:t>
      </w:r>
      <w:r>
        <w:rPr>
          <w:rFonts w:hint="eastAsia"/>
          <w:sz w:val="21"/>
          <w:lang w:val="en-US" w:eastAsia="zh-CN"/>
        </w:rPr>
        <w:t>近半年</w:t>
      </w:r>
      <w:r>
        <w:rPr>
          <w:rFonts w:hint="eastAsia"/>
          <w:sz w:val="21"/>
        </w:rPr>
        <w:t>主要业绩等有关资料并加盖公章</w:t>
      </w:r>
      <w:r>
        <w:rPr>
          <w:rFonts w:hint="eastAsia"/>
          <w:sz w:val="21"/>
          <w:lang w:eastAsia="zh-CN"/>
        </w:rPr>
        <w:t>；</w:t>
      </w:r>
    </w:p>
    <w:p>
      <w:pPr>
        <w:spacing w:after="100" w:afterAutospacing="1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6）城建·望湖城项目影视创意方案。</w:t>
      </w:r>
    </w:p>
    <w:p>
      <w:pPr>
        <w:spacing w:after="100" w:afterAutospacing="1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投标内容及技术介绍：</w:t>
      </w:r>
    </w:p>
    <w:p>
      <w:pPr>
        <w:spacing w:after="100" w:afterAutospacing="1"/>
        <w:rPr>
          <w:sz w:val="21"/>
        </w:rPr>
      </w:pPr>
      <w:r>
        <w:rPr>
          <w:rFonts w:hint="eastAsia"/>
          <w:sz w:val="21"/>
        </w:rPr>
        <w:t xml:space="preserve">1)创作能力：包括创作团队和优秀作品； </w:t>
      </w:r>
    </w:p>
    <w:p>
      <w:pPr>
        <w:spacing w:after="100" w:afterAutospacing="1"/>
        <w:rPr>
          <w:sz w:val="21"/>
        </w:rPr>
      </w:pPr>
      <w:r>
        <w:rPr>
          <w:rFonts w:hint="eastAsia"/>
          <w:sz w:val="21"/>
        </w:rPr>
        <w:t>2)公司实力及过往业绩：包括公司年营业额、合作单位及合作项目；</w:t>
      </w:r>
    </w:p>
    <w:p>
      <w:pPr>
        <w:spacing w:after="100" w:afterAutospacing="1"/>
        <w:rPr>
          <w:sz w:val="21"/>
        </w:rPr>
      </w:pPr>
      <w:r>
        <w:rPr>
          <w:rFonts w:hint="eastAsia"/>
          <w:sz w:val="21"/>
        </w:rPr>
        <w:t>3)机器设备：包括拍摄用和后期制作机器设备；</w:t>
      </w:r>
    </w:p>
    <w:p>
      <w:pPr>
        <w:spacing w:after="100" w:afterAutospacing="1"/>
        <w:rPr>
          <w:sz w:val="21"/>
        </w:rPr>
      </w:pPr>
      <w:r>
        <w:rPr>
          <w:rFonts w:hint="eastAsia"/>
          <w:sz w:val="21"/>
        </w:rPr>
        <w:t>4)服务能力：包括服务保障及响应能力。</w:t>
      </w:r>
    </w:p>
    <w:p>
      <w:pPr>
        <w:spacing w:after="100" w:afterAutospacing="1"/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2、商务标包括以下内容： </w:t>
      </w:r>
    </w:p>
    <w:p>
      <w:pPr>
        <w:spacing w:after="100" w:afterAutospacing="1"/>
        <w:rPr>
          <w:rFonts w:hint="eastAsia" w:eastAsia="微软雅黑"/>
          <w:sz w:val="21"/>
          <w:lang w:eastAsia="zh-CN"/>
        </w:rPr>
      </w:pPr>
      <w:r>
        <w:rPr>
          <w:rFonts w:hint="eastAsia"/>
          <w:sz w:val="21"/>
        </w:rPr>
        <w:t>1）投标函（见附件）</w:t>
      </w:r>
      <w:r>
        <w:rPr>
          <w:rFonts w:hint="eastAsia"/>
          <w:sz w:val="21"/>
          <w:lang w:eastAsia="zh-CN"/>
        </w:rPr>
        <w:t>；</w:t>
      </w:r>
    </w:p>
    <w:p>
      <w:pPr>
        <w:spacing w:after="100" w:afterAutospacing="1"/>
        <w:rPr>
          <w:rFonts w:hint="eastAsia"/>
          <w:sz w:val="21"/>
          <w:lang w:eastAsia="zh-CN"/>
        </w:rPr>
      </w:pPr>
      <w:r>
        <w:rPr>
          <w:rFonts w:hint="eastAsia"/>
          <w:sz w:val="21"/>
        </w:rPr>
        <w:t>2）投标商务报价单(按附件三要求报价)</w:t>
      </w:r>
      <w:r>
        <w:rPr>
          <w:rFonts w:hint="eastAsia"/>
          <w:sz w:val="21"/>
          <w:lang w:eastAsia="zh-CN"/>
        </w:rPr>
        <w:t>；</w:t>
      </w:r>
    </w:p>
    <w:p>
      <w:pPr>
        <w:spacing w:after="100" w:afterAutospacing="1"/>
        <w:rPr>
          <w:sz w:val="21"/>
        </w:rPr>
      </w:pPr>
      <w:r>
        <w:rPr>
          <w:rFonts w:hint="eastAsia"/>
          <w:sz w:val="21"/>
        </w:rPr>
        <w:t>3）如投标单位对招标文件所附的合同条款有异议，请在投标文件中说明。</w:t>
      </w:r>
    </w:p>
    <w:p>
      <w:pPr>
        <w:spacing w:after="100" w:afterAutospacing="1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三、附件明细</w:t>
      </w:r>
    </w:p>
    <w:p>
      <w:pPr>
        <w:spacing w:after="100" w:afterAutospacing="1"/>
        <w:rPr>
          <w:sz w:val="21"/>
        </w:rPr>
      </w:pPr>
      <w:r>
        <w:rPr>
          <w:rFonts w:hint="eastAsia"/>
          <w:sz w:val="21"/>
        </w:rPr>
        <w:t>1.投标承诺函</w:t>
      </w:r>
    </w:p>
    <w:p>
      <w:pPr>
        <w:spacing w:after="100" w:afterAutospacing="1"/>
        <w:rPr>
          <w:sz w:val="21"/>
        </w:rPr>
      </w:pPr>
      <w:r>
        <w:rPr>
          <w:rFonts w:hint="eastAsia"/>
          <w:sz w:val="21"/>
        </w:rPr>
        <w:t>2.供方基本信息审查表</w:t>
      </w:r>
    </w:p>
    <w:p>
      <w:pPr>
        <w:spacing w:after="100" w:afterAutospacing="1"/>
        <w:rPr>
          <w:rFonts w:hint="eastAsia"/>
          <w:sz w:val="21"/>
        </w:rPr>
      </w:pPr>
      <w:r>
        <w:rPr>
          <w:rFonts w:hint="eastAsia"/>
          <w:sz w:val="21"/>
        </w:rPr>
        <w:t>3.商务报价单</w:t>
      </w:r>
    </w:p>
    <w:p>
      <w:pPr>
        <w:spacing w:after="100" w:afterAutospacing="1"/>
        <w:rPr>
          <w:rFonts w:hint="eastAsia"/>
          <w:b/>
          <w:bCs/>
          <w:sz w:val="21"/>
          <w:lang w:val="en-US" w:eastAsia="zh-CN"/>
        </w:rPr>
      </w:pPr>
      <w:r>
        <w:rPr>
          <w:rFonts w:hint="eastAsia"/>
          <w:b/>
          <w:bCs/>
          <w:sz w:val="21"/>
          <w:lang w:val="en-US" w:eastAsia="zh-CN"/>
        </w:rPr>
        <w:t>四、开标与评标</w:t>
      </w:r>
    </w:p>
    <w:p>
      <w:pPr>
        <w:spacing w:after="100" w:afterAutospacing="1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1.本次招标将采取公开评标的方式进行评标，届时有评标小组对投标公司的标书进行评审；</w:t>
      </w:r>
    </w:p>
    <w:p>
      <w:pPr>
        <w:spacing w:after="100" w:afterAutospacing="1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2.评标原则：评标采用</w:t>
      </w:r>
      <w:r>
        <w:rPr>
          <w:rFonts w:hint="eastAsia"/>
          <w:sz w:val="21"/>
          <w:u w:val="single"/>
          <w:lang w:val="en-US" w:eastAsia="zh-CN"/>
        </w:rPr>
        <w:t>综合评标法</w:t>
      </w:r>
      <w:r>
        <w:rPr>
          <w:rFonts w:hint="eastAsia"/>
          <w:sz w:val="21"/>
          <w:lang w:val="en-US" w:eastAsia="zh-CN"/>
        </w:rPr>
        <w:t>，评标规则为：技术部分</w:t>
      </w:r>
      <w:r>
        <w:rPr>
          <w:rFonts w:hint="eastAsia"/>
          <w:sz w:val="21"/>
          <w:u w:val="single"/>
          <w:lang w:val="en-US" w:eastAsia="zh-CN"/>
        </w:rPr>
        <w:t xml:space="preserve">   40%   </w:t>
      </w:r>
      <w:r>
        <w:rPr>
          <w:rFonts w:hint="eastAsia"/>
          <w:sz w:val="21"/>
          <w:lang w:val="en-US" w:eastAsia="zh-CN"/>
        </w:rPr>
        <w:t xml:space="preserve"> 商务部分 </w:t>
      </w:r>
      <w:r>
        <w:rPr>
          <w:rFonts w:hint="eastAsia"/>
          <w:sz w:val="21"/>
          <w:u w:val="single"/>
          <w:lang w:val="en-US" w:eastAsia="zh-CN"/>
        </w:rPr>
        <w:t xml:space="preserve">   60%  </w:t>
      </w:r>
      <w:r>
        <w:rPr>
          <w:rFonts w:hint="eastAsia"/>
          <w:sz w:val="21"/>
          <w:lang w:val="en-US" w:eastAsia="zh-CN"/>
        </w:rPr>
        <w:t xml:space="preserve"> ，评分最高者中标。</w:t>
      </w:r>
    </w:p>
    <w:p>
      <w:pPr>
        <w:keepNext w:val="0"/>
        <w:keepLines w:val="0"/>
        <w:pageBreakBefore w:val="0"/>
        <w:widowControl/>
        <w:tabs>
          <w:tab w:val="left" w:pos="540"/>
          <w:tab w:val="left" w:pos="900"/>
          <w:tab w:val="left" w:pos="3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3.确定中标单位后，招标人向中标单位发出中标通知书，并同时将中标结果通知所有未中标单位，对未中标的投标人，招标人有权不作任何解释。</w:t>
      </w:r>
    </w:p>
    <w:p>
      <w:pPr>
        <w:spacing w:line="360" w:lineRule="auto"/>
        <w:outlineLvl w:val="1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五、开标评标异常情况处理</w:t>
      </w:r>
    </w:p>
    <w:p>
      <w:pPr>
        <w:keepNext w:val="0"/>
        <w:keepLines w:val="0"/>
        <w:pageBreakBefore w:val="0"/>
        <w:widowControl/>
        <w:tabs>
          <w:tab w:val="left" w:pos="540"/>
          <w:tab w:val="left" w:pos="900"/>
          <w:tab w:val="left" w:pos="3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投标文件递交截止时间后参加投标人不足三家的，按以下原则处理：</w:t>
      </w:r>
    </w:p>
    <w:p>
      <w:pPr>
        <w:keepNext w:val="0"/>
        <w:keepLines w:val="0"/>
        <w:pageBreakBefore w:val="0"/>
        <w:widowControl/>
        <w:tabs>
          <w:tab w:val="left" w:pos="540"/>
          <w:tab w:val="left" w:pos="900"/>
          <w:tab w:val="left" w:pos="3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1、招标文件没有不合理条款，符合规定的，采取竞争性谈判、询价或者单一来源方式采购；</w:t>
      </w:r>
    </w:p>
    <w:p>
      <w:pPr>
        <w:keepNext w:val="0"/>
        <w:keepLines w:val="0"/>
        <w:pageBreakBefore w:val="0"/>
        <w:widowControl/>
        <w:tabs>
          <w:tab w:val="left" w:pos="540"/>
          <w:tab w:val="left" w:pos="900"/>
          <w:tab w:val="left" w:pos="3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2、招标文件存在不合理条款的，招标公告时间及程序不符合规定的，将作废标处理并重新组织招标。</w:t>
      </w:r>
    </w:p>
    <w:p>
      <w:pPr>
        <w:spacing w:after="0"/>
        <w:rPr>
          <w:rFonts w:hint="eastAsia" w:eastAsia="微软雅黑"/>
          <w:sz w:val="21"/>
          <w:lang w:val="en-US" w:eastAsia="zh-CN"/>
        </w:rPr>
      </w:pPr>
      <w:r>
        <w:rPr>
          <w:rFonts w:hint="eastAsia"/>
          <w:sz w:val="21"/>
        </w:rPr>
        <w:t>联系人：</w:t>
      </w:r>
      <w:r>
        <w:rPr>
          <w:rFonts w:hint="eastAsia"/>
          <w:sz w:val="21"/>
          <w:lang w:val="en-US" w:eastAsia="zh-CN"/>
        </w:rPr>
        <w:t>高慧</w:t>
      </w:r>
    </w:p>
    <w:p>
      <w:pPr>
        <w:spacing w:after="0"/>
        <w:rPr>
          <w:rFonts w:hint="eastAsia"/>
          <w:sz w:val="21"/>
          <w:lang w:val="en-US" w:eastAsia="zh-CN"/>
        </w:rPr>
      </w:pPr>
      <w:r>
        <w:rPr>
          <w:rFonts w:hint="eastAsia"/>
          <w:sz w:val="21"/>
        </w:rPr>
        <w:t>电话：</w:t>
      </w:r>
      <w:r>
        <w:rPr>
          <w:rFonts w:hint="eastAsia"/>
          <w:sz w:val="21"/>
          <w:lang w:val="en-US" w:eastAsia="zh-CN"/>
        </w:rPr>
        <w:t>18905632170</w:t>
      </w:r>
    </w:p>
    <w:p>
      <w:pPr>
        <w:spacing w:after="0"/>
        <w:rPr>
          <w:sz w:val="21"/>
        </w:rPr>
      </w:pPr>
      <w:r>
        <w:rPr>
          <w:rFonts w:hint="eastAsia"/>
          <w:sz w:val="21"/>
        </w:rPr>
        <w:t>邮箱：</w:t>
      </w:r>
      <w:r>
        <w:rPr>
          <w:rFonts w:hint="eastAsia"/>
          <w:sz w:val="21"/>
          <w:lang w:val="en-US" w:eastAsia="zh-CN"/>
        </w:rPr>
        <w:t>897539916</w:t>
      </w:r>
      <w:r>
        <w:rPr>
          <w:rFonts w:hint="eastAsia"/>
          <w:sz w:val="21"/>
        </w:rPr>
        <w:t>@qq.com</w:t>
      </w:r>
    </w:p>
    <w:p>
      <w:pPr>
        <w:spacing w:after="0"/>
        <w:rPr>
          <w:sz w:val="21"/>
        </w:rPr>
      </w:pPr>
    </w:p>
    <w:p>
      <w:pPr>
        <w:spacing w:after="0"/>
        <w:rPr>
          <w:sz w:val="21"/>
        </w:rPr>
      </w:pPr>
      <w:r>
        <w:rPr>
          <w:rFonts w:hint="eastAsia"/>
          <w:sz w:val="21"/>
        </w:rPr>
        <w:t>附件一：</w:t>
      </w:r>
    </w:p>
    <w:p>
      <w:pPr>
        <w:spacing w:after="0"/>
        <w:rPr>
          <w:sz w:val="21"/>
        </w:rPr>
      </w:pPr>
    </w:p>
    <w:p>
      <w:pPr>
        <w:autoSpaceDE w:val="0"/>
        <w:autoSpaceDN w:val="0"/>
        <w:spacing w:line="360" w:lineRule="auto"/>
        <w:ind w:right="34"/>
        <w:jc w:val="center"/>
        <w:rPr>
          <w:rFonts w:asci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eastAsia="黑体" w:cs="黑体"/>
          <w:b/>
          <w:bCs/>
          <w:color w:val="000000"/>
          <w:sz w:val="28"/>
          <w:szCs w:val="28"/>
        </w:rPr>
        <w:t>投标承诺函</w:t>
      </w:r>
    </w:p>
    <w:p>
      <w:pPr>
        <w:autoSpaceDE w:val="0"/>
        <w:autoSpaceDN w:val="0"/>
        <w:spacing w:line="480" w:lineRule="exact"/>
        <w:ind w:right="-100"/>
        <w:rPr>
          <w:rFonts w:ascii="宋体" w:hAnsi="宋体" w:cs="黑体"/>
          <w:color w:val="000000"/>
          <w:sz w:val="24"/>
        </w:rPr>
      </w:pPr>
    </w:p>
    <w:p>
      <w:pPr>
        <w:autoSpaceDE w:val="0"/>
        <w:autoSpaceDN w:val="0"/>
        <w:spacing w:line="480" w:lineRule="exact"/>
        <w:ind w:right="-100"/>
        <w:rPr>
          <w:rFonts w:ascii="宋体" w:hAnsi="宋体" w:cs="黑体"/>
          <w:color w:val="000000"/>
          <w:sz w:val="24"/>
        </w:rPr>
      </w:pPr>
      <w:r>
        <w:rPr>
          <w:rFonts w:hint="eastAsia" w:ascii="宋体" w:hAnsi="宋体" w:cs="黑体"/>
          <w:color w:val="000000"/>
          <w:sz w:val="24"/>
        </w:rPr>
        <w:t>致：</w:t>
      </w:r>
      <w:r>
        <w:rPr>
          <w:rFonts w:hint="eastAsia" w:ascii="宋体" w:hAnsi="宋体" w:cs="黑体"/>
          <w:color w:val="000000"/>
          <w:sz w:val="24"/>
          <w:u w:val="single"/>
        </w:rPr>
        <w:t xml:space="preserve">            </w:t>
      </w:r>
    </w:p>
    <w:p>
      <w:pPr>
        <w:autoSpaceDE w:val="0"/>
        <w:autoSpaceDN w:val="0"/>
        <w:spacing w:line="480" w:lineRule="exact"/>
        <w:ind w:left="251" w:leftChars="114" w:right="-100" w:firstLine="480" w:firstLineChars="200"/>
        <w:rPr>
          <w:rFonts w:ascii="宋体" w:hAnsi="宋体" w:cs="黑体"/>
          <w:color w:val="000000"/>
          <w:sz w:val="24"/>
        </w:rPr>
      </w:pPr>
      <w:r>
        <w:rPr>
          <w:rFonts w:hint="eastAsia" w:ascii="宋体" w:hAnsi="宋体" w:cs="黑体"/>
          <w:color w:val="000000"/>
          <w:sz w:val="24"/>
        </w:rPr>
        <w:t>经与贵公司接洽，在充分了解并研究</w:t>
      </w:r>
      <w:r>
        <w:rPr>
          <w:rFonts w:hint="eastAsia" w:ascii="宋体" w:hAnsi="宋体" w:cs="黑体"/>
          <w:color w:val="000000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招标</w:t>
      </w:r>
      <w:r>
        <w:rPr>
          <w:rFonts w:hint="eastAsia" w:ascii="宋体" w:hAnsi="宋体" w:cs="黑体"/>
          <w:color w:val="000000"/>
          <w:sz w:val="24"/>
        </w:rPr>
        <w:t>的工期（供货期/服务期）、工艺、质量、创意、设计、付款条件、技术标准等基本要求后，我公司自愿参加本次招标（采购）。</w:t>
      </w:r>
    </w:p>
    <w:p>
      <w:pPr>
        <w:autoSpaceDE w:val="0"/>
        <w:autoSpaceDN w:val="0"/>
        <w:spacing w:line="480" w:lineRule="exact"/>
        <w:ind w:right="-100" w:firstLine="480" w:firstLineChars="200"/>
        <w:rPr>
          <w:rFonts w:ascii="宋体" w:hAnsi="宋体" w:cs="黑体"/>
          <w:color w:val="000000"/>
          <w:sz w:val="24"/>
        </w:rPr>
      </w:pPr>
      <w:r>
        <w:rPr>
          <w:rFonts w:hint="eastAsia" w:ascii="宋体" w:hAnsi="宋体" w:cs="黑体"/>
          <w:color w:val="000000"/>
          <w:sz w:val="24"/>
        </w:rPr>
        <w:t>本次招标（采购）过程中，我公司授权的联系人</w:t>
      </w:r>
      <w:r>
        <w:rPr>
          <w:rFonts w:hint="eastAsia" w:ascii="宋体" w:hAnsi="宋体" w:cs="黑体"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 w:cs="黑体"/>
          <w:color w:val="000000"/>
          <w:sz w:val="24"/>
        </w:rPr>
        <w:t>，联系电话</w:t>
      </w:r>
      <w:r>
        <w:rPr>
          <w:rFonts w:hint="eastAsia" w:ascii="宋体" w:hAnsi="宋体" w:cs="黑体"/>
          <w:color w:val="000000"/>
          <w:sz w:val="24"/>
          <w:u w:val="single"/>
        </w:rPr>
        <w:t xml:space="preserve">                      </w:t>
      </w:r>
      <w:r>
        <w:rPr>
          <w:rFonts w:hint="eastAsia" w:ascii="宋体" w:hAnsi="宋体" w:cs="黑体"/>
          <w:color w:val="000000"/>
          <w:sz w:val="24"/>
        </w:rPr>
        <w:t>（手机）</w:t>
      </w:r>
      <w:r>
        <w:rPr>
          <w:rFonts w:hint="eastAsia" w:ascii="宋体" w:hAnsi="宋体" w:cs="黑体"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 w:cs="黑体"/>
          <w:color w:val="000000"/>
          <w:sz w:val="24"/>
        </w:rPr>
        <w:t>（办公电话），联系</w:t>
      </w:r>
      <w:r>
        <w:rPr>
          <w:rFonts w:hint="eastAsia" w:ascii="宋体" w:hAnsi="宋体" w:cs="黑体"/>
          <w:color w:val="000000"/>
          <w:sz w:val="24"/>
          <w:u w:val="none"/>
          <w:lang w:val="en-US" w:eastAsia="zh-CN"/>
        </w:rPr>
        <w:t>地址</w:t>
      </w:r>
      <w:r>
        <w:rPr>
          <w:rFonts w:hint="eastAsia" w:ascii="宋体" w:hAnsi="宋体" w:cs="黑体"/>
          <w:color w:val="000000"/>
          <w:sz w:val="24"/>
          <w:u w:val="single"/>
        </w:rPr>
        <w:t xml:space="preserve">                                    </w:t>
      </w:r>
      <w:r>
        <w:rPr>
          <w:rFonts w:hint="eastAsia" w:ascii="宋体" w:hAnsi="宋体" w:cs="黑体"/>
          <w:color w:val="000000"/>
          <w:sz w:val="24"/>
        </w:rPr>
        <w:t>。</w:t>
      </w:r>
    </w:p>
    <w:p>
      <w:pPr>
        <w:autoSpaceDE w:val="0"/>
        <w:autoSpaceDN w:val="0"/>
        <w:spacing w:line="480" w:lineRule="exact"/>
        <w:ind w:right="-100" w:firstLine="480"/>
        <w:rPr>
          <w:rFonts w:ascii="宋体" w:hAnsi="宋体" w:cs="黑体"/>
          <w:color w:val="000000"/>
          <w:sz w:val="24"/>
        </w:rPr>
      </w:pPr>
      <w:r>
        <w:rPr>
          <w:rFonts w:hint="eastAsia" w:ascii="宋体" w:hAnsi="宋体" w:cs="黑体"/>
          <w:color w:val="000000"/>
          <w:sz w:val="24"/>
        </w:rPr>
        <w:t>我公司承诺本次招标（采购）过程中，如有围标、串标、陪标、行贿等行为发生，则我公司自即日起自动不再参加</w:t>
      </w:r>
      <w:r>
        <w:rPr>
          <w:rFonts w:hint="eastAsia" w:ascii="宋体" w:hAnsi="宋体" w:cs="黑体"/>
          <w:color w:val="000000"/>
          <w:sz w:val="24"/>
          <w:lang w:val="en-US" w:eastAsia="zh-CN"/>
        </w:rPr>
        <w:t>由宣城城城建房地产营销策划有限公司所代理的项目的</w:t>
      </w:r>
      <w:r>
        <w:rPr>
          <w:rFonts w:hint="eastAsia" w:ascii="宋体" w:hAnsi="宋体" w:cs="黑体"/>
          <w:color w:val="000000"/>
          <w:sz w:val="24"/>
        </w:rPr>
        <w:t>招标活动。</w:t>
      </w:r>
    </w:p>
    <w:p>
      <w:pPr>
        <w:autoSpaceDE w:val="0"/>
        <w:autoSpaceDN w:val="0"/>
        <w:spacing w:line="480" w:lineRule="exact"/>
        <w:ind w:right="-100"/>
        <w:rPr>
          <w:rFonts w:ascii="宋体" w:hAnsi="宋体" w:cs="黑体"/>
          <w:color w:val="000000"/>
          <w:sz w:val="24"/>
        </w:rPr>
      </w:pPr>
      <w:r>
        <w:rPr>
          <w:rFonts w:hint="eastAsia" w:ascii="宋体" w:hAnsi="宋体" w:cs="黑体"/>
          <w:color w:val="000000"/>
          <w:sz w:val="24"/>
        </w:rPr>
        <w:t xml:space="preserve">                                      企业法人代表（签字盖章）</w:t>
      </w:r>
    </w:p>
    <w:p>
      <w:pPr>
        <w:autoSpaceDE w:val="0"/>
        <w:autoSpaceDN w:val="0"/>
        <w:spacing w:line="480" w:lineRule="exact"/>
        <w:ind w:right="-100" w:firstLine="4560" w:firstLineChars="1900"/>
        <w:rPr>
          <w:rFonts w:ascii="宋体" w:hAnsi="宋体" w:cs="黑体"/>
          <w:color w:val="000000"/>
          <w:sz w:val="24"/>
        </w:rPr>
      </w:pPr>
      <w:r>
        <w:rPr>
          <w:rFonts w:hint="eastAsia" w:ascii="宋体" w:hAnsi="宋体" w:cs="黑体"/>
          <w:color w:val="000000"/>
          <w:sz w:val="24"/>
        </w:rPr>
        <w:t xml:space="preserve">公司名称：         </w:t>
      </w:r>
    </w:p>
    <w:p>
      <w:pPr>
        <w:autoSpaceDE w:val="0"/>
        <w:autoSpaceDN w:val="0"/>
        <w:spacing w:line="480" w:lineRule="exact"/>
        <w:ind w:right="-100"/>
        <w:rPr>
          <w:rFonts w:hint="eastAsia" w:ascii="宋体" w:hAnsi="宋体" w:cs="黑体"/>
          <w:color w:val="000000"/>
          <w:sz w:val="24"/>
        </w:rPr>
      </w:pPr>
      <w:r>
        <w:rPr>
          <w:rFonts w:hint="eastAsia" w:ascii="宋体" w:hAnsi="宋体" w:cs="黑体"/>
          <w:color w:val="000000"/>
          <w:sz w:val="24"/>
        </w:rPr>
        <w:t xml:space="preserve">                                      年   月   日 </w:t>
      </w:r>
    </w:p>
    <w:p>
      <w:pPr>
        <w:pStyle w:val="2"/>
        <w:rPr>
          <w:rFonts w:hint="eastAsia" w:ascii="宋体" w:hAnsi="宋体" w:cs="黑体"/>
          <w:color w:val="000000"/>
          <w:sz w:val="24"/>
        </w:rPr>
      </w:pPr>
    </w:p>
    <w:p>
      <w:pPr>
        <w:pStyle w:val="2"/>
        <w:rPr>
          <w:rFonts w:hint="eastAsia" w:ascii="宋体" w:hAnsi="宋体" w:cs="黑体"/>
          <w:color w:val="000000"/>
          <w:sz w:val="24"/>
        </w:rPr>
      </w:pPr>
    </w:p>
    <w:p>
      <w:pPr>
        <w:pStyle w:val="2"/>
        <w:rPr>
          <w:rFonts w:hint="eastAsia" w:ascii="宋体" w:hAnsi="宋体" w:cs="黑体"/>
          <w:color w:val="000000"/>
          <w:sz w:val="24"/>
        </w:rPr>
      </w:pPr>
    </w:p>
    <w:p>
      <w:pPr>
        <w:pStyle w:val="2"/>
        <w:rPr>
          <w:rFonts w:hint="eastAsia" w:ascii="宋体" w:hAnsi="宋体" w:cs="黑体"/>
          <w:color w:val="000000"/>
          <w:sz w:val="24"/>
        </w:rPr>
      </w:pPr>
    </w:p>
    <w:p>
      <w:pPr>
        <w:pStyle w:val="2"/>
        <w:rPr>
          <w:rFonts w:hint="eastAsia" w:ascii="宋体" w:hAnsi="宋体" w:cs="黑体"/>
          <w:color w:val="000000"/>
          <w:sz w:val="24"/>
        </w:rPr>
      </w:pPr>
    </w:p>
    <w:p>
      <w:pPr>
        <w:pStyle w:val="2"/>
        <w:rPr>
          <w:rFonts w:hint="eastAsia" w:ascii="宋体" w:hAnsi="宋体" w:cs="黑体"/>
          <w:color w:val="000000"/>
          <w:sz w:val="24"/>
        </w:rPr>
      </w:pPr>
    </w:p>
    <w:p>
      <w:pPr>
        <w:pStyle w:val="2"/>
        <w:rPr>
          <w:rFonts w:hint="eastAsia" w:ascii="宋体" w:hAnsi="宋体" w:cs="黑体"/>
          <w:color w:val="000000"/>
          <w:sz w:val="24"/>
        </w:rPr>
      </w:pPr>
    </w:p>
    <w:p>
      <w:pPr>
        <w:autoSpaceDE w:val="0"/>
        <w:autoSpaceDN w:val="0"/>
        <w:spacing w:line="480" w:lineRule="exact"/>
        <w:ind w:right="-100"/>
        <w:rPr>
          <w:rFonts w:ascii="宋体" w:hAnsi="宋体" w:cs="黑体"/>
          <w:color w:val="000000"/>
          <w:sz w:val="24"/>
        </w:rPr>
      </w:pPr>
    </w:p>
    <w:p>
      <w:pPr>
        <w:autoSpaceDE w:val="0"/>
        <w:autoSpaceDN w:val="0"/>
        <w:spacing w:line="480" w:lineRule="exact"/>
        <w:ind w:right="-100"/>
        <w:rPr>
          <w:rFonts w:ascii="微软雅黑" w:hAnsi="微软雅黑"/>
          <w:b/>
          <w:sz w:val="21"/>
          <w:szCs w:val="21"/>
        </w:rPr>
      </w:pPr>
      <w:r>
        <w:rPr>
          <w:rFonts w:hint="eastAsia" w:ascii="宋体" w:hAnsi="宋体" w:cs="黑体"/>
          <w:color w:val="000000"/>
          <w:sz w:val="21"/>
          <w:szCs w:val="21"/>
        </w:rPr>
        <w:t>附件二：</w:t>
      </w:r>
    </w:p>
    <w:p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供方基本信息审查表</w:t>
      </w:r>
    </w:p>
    <w:p>
      <w:pPr>
        <w:rPr>
          <w:rFonts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1、供应商基本信息表</w:t>
      </w:r>
    </w:p>
    <w:tbl>
      <w:tblPr>
        <w:tblStyle w:val="8"/>
        <w:tblW w:w="918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71"/>
        <w:gridCol w:w="3236"/>
        <w:gridCol w:w="1567"/>
        <w:gridCol w:w="250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4" w:hRule="atLeas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2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2" w:hRule="atLeast"/>
          <w:jc w:val="center"/>
        </w:trPr>
        <w:tc>
          <w:tcPr>
            <w:tcW w:w="187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企业地址</w:t>
            </w:r>
          </w:p>
        </w:tc>
        <w:tc>
          <w:tcPr>
            <w:tcW w:w="32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电话、传真</w:t>
            </w:r>
          </w:p>
        </w:tc>
        <w:tc>
          <w:tcPr>
            <w:tcW w:w="2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  <w:jc w:val="center"/>
        </w:trPr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2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" w:hRule="atLeas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公司规模</w:t>
            </w:r>
          </w:p>
        </w:tc>
        <w:tc>
          <w:tcPr>
            <w:tcW w:w="730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9" w:hRule="atLeas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公司资产</w:t>
            </w:r>
          </w:p>
        </w:tc>
        <w:tc>
          <w:tcPr>
            <w:tcW w:w="3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固定资产：</w:t>
            </w:r>
            <w:r>
              <w:rPr>
                <w:rFonts w:ascii="微软雅黑" w:hAnsi="微软雅黑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 xml:space="preserve">     万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 xml:space="preserve">流动资产： </w:t>
            </w:r>
            <w:r>
              <w:rPr>
                <w:rFonts w:ascii="微软雅黑" w:hAnsi="微软雅黑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 xml:space="preserve">     万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年营业额</w:t>
            </w:r>
          </w:p>
        </w:tc>
        <w:tc>
          <w:tcPr>
            <w:tcW w:w="2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主营范围</w:t>
            </w:r>
          </w:p>
        </w:tc>
        <w:tc>
          <w:tcPr>
            <w:tcW w:w="7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4" w:hRule="atLeas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业务覆盖区域</w:t>
            </w:r>
          </w:p>
        </w:tc>
        <w:tc>
          <w:tcPr>
            <w:tcW w:w="7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5" w:hRule="atLeas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color w:val="000000"/>
                <w:sz w:val="18"/>
                <w:szCs w:val="18"/>
              </w:rPr>
              <w:t>企业授权及资质说明</w:t>
            </w:r>
          </w:p>
        </w:tc>
        <w:tc>
          <w:tcPr>
            <w:tcW w:w="730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优势业务说明</w:t>
            </w:r>
          </w:p>
        </w:tc>
        <w:tc>
          <w:tcPr>
            <w:tcW w:w="7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/>
          <w:sz w:val="16"/>
          <w:szCs w:val="16"/>
        </w:rPr>
      </w:pPr>
    </w:p>
    <w:p>
      <w:pPr>
        <w:rPr>
          <w:rFonts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2、服务优秀公司/项目情况一览表（近两年）</w:t>
      </w:r>
    </w:p>
    <w:tbl>
      <w:tblPr>
        <w:tblStyle w:val="8"/>
        <w:tblW w:w="921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955"/>
        <w:gridCol w:w="3178"/>
        <w:gridCol w:w="127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供应商</w:t>
            </w: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服务公司/项目</w:t>
            </w:r>
          </w:p>
        </w:tc>
        <w:tc>
          <w:tcPr>
            <w:tcW w:w="31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服务内容简述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合作金额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合作日期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spacing w:after="0"/>
              <w:ind w:left="110" w:leftChars="50" w:right="110" w:rightChars="50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spacing w:after="0"/>
              <w:ind w:left="110" w:leftChars="50" w:right="110" w:rightChars="50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spacing w:after="0"/>
              <w:ind w:left="110" w:leftChars="50" w:right="110" w:rightChars="50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spacing w:after="0"/>
              <w:ind w:left="110" w:leftChars="50" w:right="110" w:rightChars="50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spacing w:after="0"/>
              <w:ind w:left="110" w:leftChars="50" w:right="110" w:rightChars="50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/>
          <w:sz w:val="16"/>
          <w:szCs w:val="16"/>
        </w:rPr>
      </w:pPr>
    </w:p>
    <w:p>
      <w:pPr>
        <w:rPr>
          <w:rFonts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3、企业资质复印件</w:t>
      </w:r>
    </w:p>
    <w:p>
      <w:pPr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（1）有效的营业执照（三证合一，正、副本）</w:t>
      </w:r>
    </w:p>
    <w:p>
      <w:pPr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原件扫描件：</w:t>
      </w:r>
    </w:p>
    <w:p>
      <w:pPr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（2）企业安全生产许可证</w:t>
      </w:r>
    </w:p>
    <w:p>
      <w:pPr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原件扫描件：</w:t>
      </w:r>
    </w:p>
    <w:p>
      <w:pPr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（</w:t>
      </w:r>
      <w:r>
        <w:rPr>
          <w:rFonts w:hint="eastAsia" w:ascii="微软雅黑" w:hAnsi="微软雅黑"/>
          <w:sz w:val="21"/>
          <w:szCs w:val="21"/>
          <w:lang w:val="en-US" w:eastAsia="zh-CN"/>
        </w:rPr>
        <w:t>3</w:t>
      </w:r>
      <w:r>
        <w:rPr>
          <w:rFonts w:hint="eastAsia" w:ascii="微软雅黑" w:hAnsi="微软雅黑"/>
          <w:sz w:val="21"/>
          <w:szCs w:val="21"/>
        </w:rPr>
        <w:t>）企业所有有效的各种资质等级证书、获奖证书等</w:t>
      </w:r>
    </w:p>
    <w:p>
      <w:pPr>
        <w:rPr>
          <w:rFonts w:ascii="微软雅黑" w:hAns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原件扫描件：</w:t>
      </w:r>
    </w:p>
    <w:p>
      <w:pPr>
        <w:numPr>
          <w:ilvl w:val="0"/>
          <w:numId w:val="2"/>
        </w:numPr>
        <w:rPr>
          <w:rFonts w:hint="eastAsia"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</w:rPr>
        <w:t>供应商企业照片展示及优秀案例展示（U盘装载电子资料）</w:t>
      </w:r>
      <w:r>
        <w:rPr>
          <w:rFonts w:hint="eastAsia" w:ascii="微软雅黑" w:hAnsi="微软雅黑"/>
          <w:b/>
          <w:sz w:val="21"/>
          <w:szCs w:val="21"/>
          <w:lang w:eastAsia="zh-CN"/>
        </w:rPr>
        <w:t>；</w:t>
      </w:r>
    </w:p>
    <w:p>
      <w:pPr>
        <w:numPr>
          <w:ilvl w:val="0"/>
          <w:numId w:val="2"/>
        </w:numPr>
        <w:rPr>
          <w:rFonts w:hint="eastAsia" w:ascii="微软雅黑" w:hAnsi="微软雅黑"/>
          <w:b/>
          <w:sz w:val="21"/>
          <w:szCs w:val="21"/>
        </w:rPr>
      </w:pPr>
      <w:r>
        <w:rPr>
          <w:rFonts w:hint="eastAsia" w:ascii="微软雅黑" w:hAnsi="微软雅黑"/>
          <w:b/>
          <w:sz w:val="21"/>
          <w:szCs w:val="21"/>
          <w:lang w:val="en-US" w:eastAsia="zh-CN"/>
        </w:rPr>
        <w:t>不少于3份</w:t>
      </w:r>
      <w:r>
        <w:rPr>
          <w:rFonts w:hint="eastAsia" w:ascii="微软雅黑" w:hAnsi="微软雅黑"/>
          <w:b/>
          <w:sz w:val="21"/>
          <w:szCs w:val="21"/>
        </w:rPr>
        <w:t>全国</w:t>
      </w:r>
      <w:r>
        <w:rPr>
          <w:rFonts w:hint="eastAsia" w:ascii="微软雅黑" w:hAnsi="微软雅黑"/>
          <w:b/>
          <w:sz w:val="21"/>
          <w:szCs w:val="21"/>
          <w:lang w:val="en-US" w:eastAsia="zh-CN"/>
        </w:rPr>
        <w:t>排名前</w:t>
      </w:r>
      <w:r>
        <w:rPr>
          <w:rFonts w:hint="eastAsia" w:ascii="微软雅黑" w:hAnsi="微软雅黑"/>
          <w:b/>
          <w:sz w:val="21"/>
          <w:szCs w:val="21"/>
        </w:rPr>
        <w:t>50强房企盖章版合作合同</w:t>
      </w:r>
      <w:r>
        <w:rPr>
          <w:rFonts w:hint="eastAsia" w:ascii="微软雅黑" w:hAnsi="微软雅黑"/>
          <w:b/>
          <w:sz w:val="21"/>
          <w:szCs w:val="21"/>
          <w:lang w:val="en-US" w:eastAsia="zh-CN"/>
        </w:rPr>
        <w:t>原件或复印件（我方保留复印件，投标单位提供的合同需真实，若甲方在合同履行期间发现中标单位提供合同有虚假，则甲方有权解除合同）。</w:t>
      </w:r>
    </w:p>
    <w:p>
      <w:pPr>
        <w:spacing w:after="0"/>
        <w:rPr>
          <w:sz w:val="21"/>
        </w:rPr>
      </w:pPr>
    </w:p>
    <w:p>
      <w:pPr>
        <w:spacing w:after="0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附件三：</w:t>
      </w:r>
    </w:p>
    <w:p>
      <w:pPr>
        <w:jc w:val="center"/>
        <w:rPr>
          <w:rFonts w:hint="eastAsia" w:ascii="微软雅黑" w:hAnsi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cs="微软雅黑"/>
          <w:b/>
          <w:bCs/>
          <w:sz w:val="24"/>
          <w:szCs w:val="32"/>
        </w:rPr>
        <w:t>宣传片商务报价单</w:t>
      </w:r>
    </w:p>
    <w:p>
      <w:pPr>
        <w:jc w:val="left"/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cs="微软雅黑"/>
          <w:b/>
          <w:bCs/>
          <w:sz w:val="24"/>
          <w:szCs w:val="32"/>
          <w:lang w:val="en-US" w:eastAsia="zh-CN"/>
        </w:rPr>
        <w:t>制作内容一：宣传片</w:t>
      </w:r>
    </w:p>
    <w:tbl>
      <w:tblPr>
        <w:tblStyle w:val="9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604"/>
        <w:gridCol w:w="2446"/>
        <w:gridCol w:w="168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91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宣传片规格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宣传片形式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服务要求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计价单位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报价（单价）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1920*1080P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纯三维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含脚本、配音、剪辑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每秒</w:t>
            </w:r>
          </w:p>
        </w:tc>
        <w:tc>
          <w:tcPr>
            <w:tcW w:w="1686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真人&amp;实景拍摄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含脚本、配音和剪辑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每秒</w:t>
            </w:r>
          </w:p>
        </w:tc>
        <w:tc>
          <w:tcPr>
            <w:tcW w:w="1686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素材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含配音和剪辑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每秒</w:t>
            </w:r>
          </w:p>
        </w:tc>
        <w:tc>
          <w:tcPr>
            <w:tcW w:w="1686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2560*1920P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纯三维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含脚本、配音、剪辑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每秒</w:t>
            </w:r>
          </w:p>
        </w:tc>
        <w:tc>
          <w:tcPr>
            <w:tcW w:w="1686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真人&amp;实景拍摄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含脚本、配音和剪辑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每秒</w:t>
            </w:r>
          </w:p>
        </w:tc>
        <w:tc>
          <w:tcPr>
            <w:tcW w:w="1686" w:type="dxa"/>
            <w:vAlign w:val="center"/>
          </w:tcPr>
          <w:p>
            <w:pPr>
              <w:widowControl w:val="0"/>
              <w:jc w:val="both"/>
              <w:rPr>
                <w:rFonts w:ascii="微软雅黑" w:hAnsi="微软雅黑" w:cs="微软雅黑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</w:p>
        </w:tc>
        <w:tc>
          <w:tcPr>
            <w:tcW w:w="2604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素材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含配音和剪辑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每秒</w:t>
            </w:r>
          </w:p>
        </w:tc>
        <w:tc>
          <w:tcPr>
            <w:tcW w:w="1686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1" w:type="dxa"/>
            <w:gridSpan w:val="3"/>
            <w:vAlign w:val="center"/>
          </w:tcPr>
          <w:p>
            <w:pPr>
              <w:widowControl w:val="0"/>
              <w:spacing w:after="0"/>
              <w:ind w:firstLine="2940" w:firstLineChars="1400"/>
              <w:jc w:val="both"/>
              <w:rPr>
                <w:rFonts w:hint="eastAsia"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税率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</w:p>
        </w:tc>
      </w:tr>
    </w:tbl>
    <w:p>
      <w:pPr>
        <w:jc w:val="center"/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cs="微软雅黑"/>
          <w:b/>
          <w:bCs/>
          <w:color w:val="FF0000"/>
          <w:sz w:val="24"/>
          <w:szCs w:val="32"/>
          <w:lang w:val="en-US" w:eastAsia="zh-CN"/>
        </w:rPr>
        <w:t>备注：宣传片时长控制在300秒内。</w:t>
      </w:r>
    </w:p>
    <w:p>
      <w:pPr>
        <w:jc w:val="left"/>
        <w:rPr>
          <w:rFonts w:hint="eastAsia" w:ascii="微软雅黑" w:hAnsi="微软雅黑" w:cs="微软雅黑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default" w:ascii="微软雅黑" w:hAnsi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cs="微软雅黑"/>
          <w:b/>
          <w:bCs/>
          <w:sz w:val="24"/>
          <w:szCs w:val="32"/>
          <w:lang w:val="en-US" w:eastAsia="zh-CN"/>
        </w:rPr>
        <w:t>制作内容二：手机户型VR系统</w:t>
      </w:r>
    </w:p>
    <w:tbl>
      <w:tblPr>
        <w:tblStyle w:val="9"/>
        <w:tblW w:w="10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2446"/>
        <w:gridCol w:w="840"/>
        <w:gridCol w:w="840"/>
        <w:gridCol w:w="168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04" w:type="dxa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微软雅黑" w:hAnsi="微软雅黑" w:eastAsia="微软雅黑" w:cs="微软雅黑"/>
                <w:sz w:val="21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  <w:lang w:val="en-US" w:eastAsia="zh-CN"/>
              </w:rPr>
              <w:t>制作内容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服务要求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计价单位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微软雅黑" w:hAnsi="微软雅黑" w:eastAsia="微软雅黑" w:cs="微软雅黑"/>
                <w:sz w:val="21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  <w:lang w:val="en-US" w:eastAsia="zh-CN"/>
              </w:rPr>
              <w:t>数量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spacing w:after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</w:rPr>
              <w:t>报价（单价）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微软雅黑" w:hAnsi="微软雅黑" w:eastAsia="微软雅黑" w:cs="微软雅黑"/>
                <w:sz w:val="21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微软雅黑" w:hAnsi="微软雅黑" w:eastAsia="微软雅黑" w:cs="微软雅黑"/>
                <w:sz w:val="21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  <w:lang w:val="en-US" w:eastAsia="zh-CN"/>
              </w:rPr>
              <w:t>手机户型VR系统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after="0"/>
              <w:ind w:firstLine="210" w:firstLineChars="100"/>
              <w:jc w:val="both"/>
              <w:rPr>
                <w:rFonts w:hint="default" w:ascii="微软雅黑" w:hAnsi="微软雅黑" w:eastAsia="微软雅黑" w:cs="微软雅黑"/>
                <w:sz w:val="21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  <w:lang w:val="en-US" w:eastAsia="zh-CN"/>
              </w:rPr>
              <w:t>装修风格由甲方确定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微软雅黑" w:hAnsi="微软雅黑" w:eastAsia="微软雅黑" w:cs="微软雅黑"/>
                <w:sz w:val="21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  <w:lang w:val="en-US" w:eastAsia="zh-CN"/>
              </w:rPr>
              <w:t>个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微软雅黑" w:hAnsi="微软雅黑" w:eastAsia="微软雅黑" w:cs="微软雅黑"/>
                <w:sz w:val="21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  <w:lang w:val="en-US" w:eastAsia="zh-CN"/>
              </w:rPr>
              <w:t>3个</w:t>
            </w:r>
          </w:p>
        </w:tc>
        <w:tc>
          <w:tcPr>
            <w:tcW w:w="1686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2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1"/>
                <w:szCs w:val="24"/>
              </w:rPr>
            </w:pPr>
            <w:r>
              <w:rPr>
                <w:rFonts w:hint="eastAsia" w:ascii="微软雅黑" w:hAnsi="微软雅黑" w:cs="微软雅黑"/>
                <w:sz w:val="21"/>
                <w:szCs w:val="24"/>
                <w:lang w:val="en-US" w:eastAsia="zh-CN"/>
              </w:rPr>
              <w:t>税率</w:t>
            </w:r>
          </w:p>
        </w:tc>
      </w:tr>
    </w:tbl>
    <w:p>
      <w:pPr>
        <w:spacing w:after="0"/>
        <w:jc w:val="both"/>
        <w:rPr>
          <w:color w:val="C00000"/>
          <w:sz w:val="20"/>
          <w:szCs w:val="21"/>
        </w:rPr>
      </w:pPr>
    </w:p>
    <w:p>
      <w:pPr>
        <w:spacing w:after="0"/>
        <w:jc w:val="both"/>
        <w:rPr>
          <w:color w:val="C00000"/>
          <w:sz w:val="20"/>
          <w:szCs w:val="21"/>
        </w:rPr>
      </w:pPr>
    </w:p>
    <w:p>
      <w:pPr>
        <w:jc w:val="center"/>
        <w:rPr>
          <w:rFonts w:hint="eastAsia" w:ascii="微软雅黑" w:hAnsi="微软雅黑" w:cs="微软雅黑"/>
          <w:b/>
          <w:bCs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cs="微软雅黑"/>
          <w:b/>
          <w:bCs/>
          <w:color w:val="FF0000"/>
          <w:sz w:val="24"/>
          <w:szCs w:val="32"/>
          <w:lang w:val="en-US" w:eastAsia="zh-CN"/>
        </w:rPr>
        <w:t>备注：以上为本次商务报价基础选项，具体时长和服务要求将根据项目实际需求调整。报价（单价）包含创意费、制作费、人工费、利润、所有人员报酬、管理费、税金等一切费用。</w:t>
      </w:r>
    </w:p>
    <w:p>
      <w:pPr>
        <w:spacing w:after="0"/>
        <w:jc w:val="both"/>
        <w:rPr>
          <w:color w:val="C00000"/>
          <w:sz w:val="20"/>
          <w:szCs w:val="21"/>
        </w:rPr>
      </w:pPr>
    </w:p>
    <w:sectPr>
      <w:head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542730"/>
    <w:multiLevelType w:val="singleLevel"/>
    <w:tmpl w:val="AF542730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0640EC51"/>
    <w:multiLevelType w:val="singleLevel"/>
    <w:tmpl w:val="0640EC5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3EF4"/>
    <w:rsid w:val="00026009"/>
    <w:rsid w:val="00036FEE"/>
    <w:rsid w:val="0005775F"/>
    <w:rsid w:val="00070703"/>
    <w:rsid w:val="000855A4"/>
    <w:rsid w:val="000B3B4E"/>
    <w:rsid w:val="000C1459"/>
    <w:rsid w:val="000E1D1B"/>
    <w:rsid w:val="001B2C94"/>
    <w:rsid w:val="001F147A"/>
    <w:rsid w:val="001F40BC"/>
    <w:rsid w:val="00210615"/>
    <w:rsid w:val="00231FDF"/>
    <w:rsid w:val="00306D25"/>
    <w:rsid w:val="00323B43"/>
    <w:rsid w:val="00371FE2"/>
    <w:rsid w:val="00390904"/>
    <w:rsid w:val="003C20CF"/>
    <w:rsid w:val="003D37D8"/>
    <w:rsid w:val="003F0F4C"/>
    <w:rsid w:val="00425243"/>
    <w:rsid w:val="00426133"/>
    <w:rsid w:val="004358AB"/>
    <w:rsid w:val="004731F0"/>
    <w:rsid w:val="004C0457"/>
    <w:rsid w:val="004C2B84"/>
    <w:rsid w:val="0053431B"/>
    <w:rsid w:val="005C366C"/>
    <w:rsid w:val="00661277"/>
    <w:rsid w:val="006E1F27"/>
    <w:rsid w:val="007238C6"/>
    <w:rsid w:val="00824470"/>
    <w:rsid w:val="00864E6E"/>
    <w:rsid w:val="00871B5E"/>
    <w:rsid w:val="008B7726"/>
    <w:rsid w:val="008D4768"/>
    <w:rsid w:val="008D6052"/>
    <w:rsid w:val="00950940"/>
    <w:rsid w:val="00962E35"/>
    <w:rsid w:val="00983618"/>
    <w:rsid w:val="009E0608"/>
    <w:rsid w:val="009E2A54"/>
    <w:rsid w:val="00A20087"/>
    <w:rsid w:val="00AC5F3B"/>
    <w:rsid w:val="00AD1110"/>
    <w:rsid w:val="00B1286D"/>
    <w:rsid w:val="00B51B63"/>
    <w:rsid w:val="00B74E4B"/>
    <w:rsid w:val="00BF3099"/>
    <w:rsid w:val="00C065D8"/>
    <w:rsid w:val="00C565C0"/>
    <w:rsid w:val="00C66C8E"/>
    <w:rsid w:val="00CB7416"/>
    <w:rsid w:val="00D0463C"/>
    <w:rsid w:val="00D16347"/>
    <w:rsid w:val="00D31D50"/>
    <w:rsid w:val="00D460B2"/>
    <w:rsid w:val="00E1050E"/>
    <w:rsid w:val="00E46D0E"/>
    <w:rsid w:val="00E67713"/>
    <w:rsid w:val="00E74DA7"/>
    <w:rsid w:val="00E841C9"/>
    <w:rsid w:val="00E8604A"/>
    <w:rsid w:val="00EC1B95"/>
    <w:rsid w:val="00F01923"/>
    <w:rsid w:val="00F0562E"/>
    <w:rsid w:val="00F056A7"/>
    <w:rsid w:val="00F07C60"/>
    <w:rsid w:val="00F111E9"/>
    <w:rsid w:val="00F215BC"/>
    <w:rsid w:val="00F548F2"/>
    <w:rsid w:val="00F5755D"/>
    <w:rsid w:val="00FE6988"/>
    <w:rsid w:val="00FF0101"/>
    <w:rsid w:val="01714C1C"/>
    <w:rsid w:val="01BF08D2"/>
    <w:rsid w:val="01DA025A"/>
    <w:rsid w:val="0274576D"/>
    <w:rsid w:val="02E70C9E"/>
    <w:rsid w:val="03195C21"/>
    <w:rsid w:val="033D1E6E"/>
    <w:rsid w:val="04271889"/>
    <w:rsid w:val="04AE46AB"/>
    <w:rsid w:val="04CE27C6"/>
    <w:rsid w:val="055156F9"/>
    <w:rsid w:val="055B74A1"/>
    <w:rsid w:val="05A92540"/>
    <w:rsid w:val="05F36612"/>
    <w:rsid w:val="06FD60FE"/>
    <w:rsid w:val="075E0026"/>
    <w:rsid w:val="079639D3"/>
    <w:rsid w:val="081A53F8"/>
    <w:rsid w:val="08EE4B4E"/>
    <w:rsid w:val="08F809A3"/>
    <w:rsid w:val="09054838"/>
    <w:rsid w:val="09392C75"/>
    <w:rsid w:val="09527DED"/>
    <w:rsid w:val="0A23156F"/>
    <w:rsid w:val="0A5D4560"/>
    <w:rsid w:val="0A8833D7"/>
    <w:rsid w:val="0C384E64"/>
    <w:rsid w:val="0C3E7C87"/>
    <w:rsid w:val="0C750600"/>
    <w:rsid w:val="0C89096E"/>
    <w:rsid w:val="0C9D210B"/>
    <w:rsid w:val="0CF878D1"/>
    <w:rsid w:val="0DD92916"/>
    <w:rsid w:val="0E0E7F93"/>
    <w:rsid w:val="0E510B2C"/>
    <w:rsid w:val="0E664649"/>
    <w:rsid w:val="0F200407"/>
    <w:rsid w:val="0F465078"/>
    <w:rsid w:val="0F650CF0"/>
    <w:rsid w:val="0F7B6C4F"/>
    <w:rsid w:val="0FF80089"/>
    <w:rsid w:val="0FFF7F8C"/>
    <w:rsid w:val="10014461"/>
    <w:rsid w:val="10244AC2"/>
    <w:rsid w:val="11050158"/>
    <w:rsid w:val="1119387C"/>
    <w:rsid w:val="1278120A"/>
    <w:rsid w:val="129F5BC6"/>
    <w:rsid w:val="12B31D95"/>
    <w:rsid w:val="13A43158"/>
    <w:rsid w:val="144A1421"/>
    <w:rsid w:val="14581752"/>
    <w:rsid w:val="14AD6BBF"/>
    <w:rsid w:val="14B74E9B"/>
    <w:rsid w:val="15482FCD"/>
    <w:rsid w:val="155A516B"/>
    <w:rsid w:val="15745BD0"/>
    <w:rsid w:val="15F53B89"/>
    <w:rsid w:val="170230B5"/>
    <w:rsid w:val="17EC1D0D"/>
    <w:rsid w:val="17F430EF"/>
    <w:rsid w:val="18744B5F"/>
    <w:rsid w:val="189C3C87"/>
    <w:rsid w:val="19010985"/>
    <w:rsid w:val="19CC2C42"/>
    <w:rsid w:val="19DD7C31"/>
    <w:rsid w:val="1B013EE5"/>
    <w:rsid w:val="1B25004D"/>
    <w:rsid w:val="1B422A53"/>
    <w:rsid w:val="1B777ED8"/>
    <w:rsid w:val="1BC12510"/>
    <w:rsid w:val="1C745286"/>
    <w:rsid w:val="1C9E6DBE"/>
    <w:rsid w:val="1CE17F3C"/>
    <w:rsid w:val="1CE6339B"/>
    <w:rsid w:val="1D7323C4"/>
    <w:rsid w:val="1E2175D8"/>
    <w:rsid w:val="1E7817F1"/>
    <w:rsid w:val="1E7B08A2"/>
    <w:rsid w:val="1EA31C42"/>
    <w:rsid w:val="1F4376C5"/>
    <w:rsid w:val="1F4524DD"/>
    <w:rsid w:val="1F5713B7"/>
    <w:rsid w:val="1F6A7D32"/>
    <w:rsid w:val="1F703624"/>
    <w:rsid w:val="20D87297"/>
    <w:rsid w:val="212E6A33"/>
    <w:rsid w:val="21E808ED"/>
    <w:rsid w:val="22934376"/>
    <w:rsid w:val="229C3A51"/>
    <w:rsid w:val="22A20FD2"/>
    <w:rsid w:val="234A09D7"/>
    <w:rsid w:val="236B53D9"/>
    <w:rsid w:val="23A75428"/>
    <w:rsid w:val="23AF606B"/>
    <w:rsid w:val="242D61EC"/>
    <w:rsid w:val="2497108C"/>
    <w:rsid w:val="25725350"/>
    <w:rsid w:val="259C23DE"/>
    <w:rsid w:val="25F56C43"/>
    <w:rsid w:val="26C95F67"/>
    <w:rsid w:val="26EA1D17"/>
    <w:rsid w:val="270470D9"/>
    <w:rsid w:val="27EE3EBE"/>
    <w:rsid w:val="28384B9A"/>
    <w:rsid w:val="284A6772"/>
    <w:rsid w:val="288B62C1"/>
    <w:rsid w:val="29625F4D"/>
    <w:rsid w:val="29D01E54"/>
    <w:rsid w:val="29DA2EAA"/>
    <w:rsid w:val="2A8E3E0E"/>
    <w:rsid w:val="2B552A2E"/>
    <w:rsid w:val="2B707AB8"/>
    <w:rsid w:val="2BB97DC8"/>
    <w:rsid w:val="2BC01B2B"/>
    <w:rsid w:val="2C177C02"/>
    <w:rsid w:val="2C212B94"/>
    <w:rsid w:val="2C2C5865"/>
    <w:rsid w:val="2C492B0A"/>
    <w:rsid w:val="2C9763A4"/>
    <w:rsid w:val="2C9A7C3E"/>
    <w:rsid w:val="2D3464C3"/>
    <w:rsid w:val="2D776E0D"/>
    <w:rsid w:val="2EDD6AEE"/>
    <w:rsid w:val="2F1B1ACE"/>
    <w:rsid w:val="2F592B29"/>
    <w:rsid w:val="305B00B1"/>
    <w:rsid w:val="31113309"/>
    <w:rsid w:val="311C2D5D"/>
    <w:rsid w:val="314D4794"/>
    <w:rsid w:val="31847187"/>
    <w:rsid w:val="31D345A5"/>
    <w:rsid w:val="322A14FF"/>
    <w:rsid w:val="32370769"/>
    <w:rsid w:val="32410A81"/>
    <w:rsid w:val="326C7E80"/>
    <w:rsid w:val="33297F39"/>
    <w:rsid w:val="33BB620A"/>
    <w:rsid w:val="34855BC0"/>
    <w:rsid w:val="34B05525"/>
    <w:rsid w:val="3524383B"/>
    <w:rsid w:val="352449F2"/>
    <w:rsid w:val="35314C4F"/>
    <w:rsid w:val="354C003E"/>
    <w:rsid w:val="35616368"/>
    <w:rsid w:val="35850BE4"/>
    <w:rsid w:val="35C80BB4"/>
    <w:rsid w:val="35EF0F11"/>
    <w:rsid w:val="36D57247"/>
    <w:rsid w:val="36E66395"/>
    <w:rsid w:val="377511C9"/>
    <w:rsid w:val="383B4FCB"/>
    <w:rsid w:val="39223739"/>
    <w:rsid w:val="39B04A72"/>
    <w:rsid w:val="39B75C7C"/>
    <w:rsid w:val="3A37384A"/>
    <w:rsid w:val="3A6369F5"/>
    <w:rsid w:val="3A8144B3"/>
    <w:rsid w:val="3AD15AA5"/>
    <w:rsid w:val="3B0002A0"/>
    <w:rsid w:val="3C93350F"/>
    <w:rsid w:val="3CB757B2"/>
    <w:rsid w:val="3D2E63F5"/>
    <w:rsid w:val="3D3C77EA"/>
    <w:rsid w:val="3DB917D1"/>
    <w:rsid w:val="3E2C2630"/>
    <w:rsid w:val="3E4A2D43"/>
    <w:rsid w:val="3E6B2DB5"/>
    <w:rsid w:val="3E81293D"/>
    <w:rsid w:val="3F151C84"/>
    <w:rsid w:val="3F63053E"/>
    <w:rsid w:val="3F6D7BB5"/>
    <w:rsid w:val="3F8513F4"/>
    <w:rsid w:val="409F00B6"/>
    <w:rsid w:val="40E92395"/>
    <w:rsid w:val="419A7F5F"/>
    <w:rsid w:val="424F46F8"/>
    <w:rsid w:val="437E6D22"/>
    <w:rsid w:val="43845EC2"/>
    <w:rsid w:val="441D7053"/>
    <w:rsid w:val="44D827B2"/>
    <w:rsid w:val="45150F66"/>
    <w:rsid w:val="453C3BB1"/>
    <w:rsid w:val="45465CE0"/>
    <w:rsid w:val="455128B1"/>
    <w:rsid w:val="457B52E9"/>
    <w:rsid w:val="46583406"/>
    <w:rsid w:val="46641CC0"/>
    <w:rsid w:val="46E67013"/>
    <w:rsid w:val="475952C4"/>
    <w:rsid w:val="475C524B"/>
    <w:rsid w:val="47876969"/>
    <w:rsid w:val="478E4074"/>
    <w:rsid w:val="47991AF6"/>
    <w:rsid w:val="47A724C5"/>
    <w:rsid w:val="47B516D6"/>
    <w:rsid w:val="48006C74"/>
    <w:rsid w:val="491E4888"/>
    <w:rsid w:val="49E229FC"/>
    <w:rsid w:val="49FF4521"/>
    <w:rsid w:val="4A7671FD"/>
    <w:rsid w:val="4AE71845"/>
    <w:rsid w:val="4B877EC6"/>
    <w:rsid w:val="4B90150E"/>
    <w:rsid w:val="4BA51320"/>
    <w:rsid w:val="4CD50101"/>
    <w:rsid w:val="4D13731D"/>
    <w:rsid w:val="4D771A85"/>
    <w:rsid w:val="4D987E03"/>
    <w:rsid w:val="4E012BE6"/>
    <w:rsid w:val="4E2738AE"/>
    <w:rsid w:val="4E7675E7"/>
    <w:rsid w:val="4F3A45F0"/>
    <w:rsid w:val="4F4C436E"/>
    <w:rsid w:val="500152CB"/>
    <w:rsid w:val="512F1952"/>
    <w:rsid w:val="516160CB"/>
    <w:rsid w:val="516E25F2"/>
    <w:rsid w:val="51F97D7E"/>
    <w:rsid w:val="52AE272E"/>
    <w:rsid w:val="530C631F"/>
    <w:rsid w:val="53F12573"/>
    <w:rsid w:val="541C7066"/>
    <w:rsid w:val="54594466"/>
    <w:rsid w:val="54AC2A6A"/>
    <w:rsid w:val="54AF0399"/>
    <w:rsid w:val="54BA3B92"/>
    <w:rsid w:val="54F43ECD"/>
    <w:rsid w:val="553B0E10"/>
    <w:rsid w:val="55407BE2"/>
    <w:rsid w:val="55524FCC"/>
    <w:rsid w:val="56B1291A"/>
    <w:rsid w:val="56CA51A1"/>
    <w:rsid w:val="56FE2574"/>
    <w:rsid w:val="57292EAC"/>
    <w:rsid w:val="574364B7"/>
    <w:rsid w:val="58D71DF2"/>
    <w:rsid w:val="59F1730F"/>
    <w:rsid w:val="5A3A4DBA"/>
    <w:rsid w:val="5A695E19"/>
    <w:rsid w:val="5AE277CB"/>
    <w:rsid w:val="5AE756D7"/>
    <w:rsid w:val="5BD13F38"/>
    <w:rsid w:val="5C461707"/>
    <w:rsid w:val="5C781D97"/>
    <w:rsid w:val="5CAF37A0"/>
    <w:rsid w:val="5CF85B72"/>
    <w:rsid w:val="5D190A89"/>
    <w:rsid w:val="5DB20323"/>
    <w:rsid w:val="5DC963FF"/>
    <w:rsid w:val="5E432F77"/>
    <w:rsid w:val="5E536122"/>
    <w:rsid w:val="5E617DD4"/>
    <w:rsid w:val="5EAF7742"/>
    <w:rsid w:val="5EC11D12"/>
    <w:rsid w:val="5ED278C7"/>
    <w:rsid w:val="5F741474"/>
    <w:rsid w:val="5FB123AD"/>
    <w:rsid w:val="605958A9"/>
    <w:rsid w:val="607D6E75"/>
    <w:rsid w:val="60E85963"/>
    <w:rsid w:val="61002A35"/>
    <w:rsid w:val="6213351D"/>
    <w:rsid w:val="62865E9A"/>
    <w:rsid w:val="62A824FE"/>
    <w:rsid w:val="62F82E3C"/>
    <w:rsid w:val="64EE7129"/>
    <w:rsid w:val="64FF0832"/>
    <w:rsid w:val="652527AF"/>
    <w:rsid w:val="657541FD"/>
    <w:rsid w:val="65A4153D"/>
    <w:rsid w:val="67DD5230"/>
    <w:rsid w:val="686A17F1"/>
    <w:rsid w:val="68FC1EC3"/>
    <w:rsid w:val="69060969"/>
    <w:rsid w:val="693F414D"/>
    <w:rsid w:val="696E063A"/>
    <w:rsid w:val="69840199"/>
    <w:rsid w:val="6A51094F"/>
    <w:rsid w:val="6AF578DC"/>
    <w:rsid w:val="6AFB6C2F"/>
    <w:rsid w:val="6D541397"/>
    <w:rsid w:val="6D5F3087"/>
    <w:rsid w:val="6DD008C8"/>
    <w:rsid w:val="6EEC5D0C"/>
    <w:rsid w:val="6F2332EF"/>
    <w:rsid w:val="6FC43670"/>
    <w:rsid w:val="712416B3"/>
    <w:rsid w:val="71C16E13"/>
    <w:rsid w:val="7268304B"/>
    <w:rsid w:val="72A741DD"/>
    <w:rsid w:val="732B6B9A"/>
    <w:rsid w:val="739D0BFC"/>
    <w:rsid w:val="739D7404"/>
    <w:rsid w:val="73BE5B5D"/>
    <w:rsid w:val="74030664"/>
    <w:rsid w:val="74537A34"/>
    <w:rsid w:val="745B25D0"/>
    <w:rsid w:val="746566F5"/>
    <w:rsid w:val="754D59C1"/>
    <w:rsid w:val="75782706"/>
    <w:rsid w:val="763D2ED1"/>
    <w:rsid w:val="76600460"/>
    <w:rsid w:val="76FD499E"/>
    <w:rsid w:val="77623CA0"/>
    <w:rsid w:val="78AC0506"/>
    <w:rsid w:val="78AE046F"/>
    <w:rsid w:val="79684151"/>
    <w:rsid w:val="797125F5"/>
    <w:rsid w:val="79764F8F"/>
    <w:rsid w:val="79AD38E6"/>
    <w:rsid w:val="79D43722"/>
    <w:rsid w:val="79FC72F0"/>
    <w:rsid w:val="7B2D2DA9"/>
    <w:rsid w:val="7CDD6B98"/>
    <w:rsid w:val="7CF246C0"/>
    <w:rsid w:val="7E106401"/>
    <w:rsid w:val="7E6917F0"/>
    <w:rsid w:val="7F130772"/>
    <w:rsid w:val="7F3261E5"/>
    <w:rsid w:val="7FD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Arial" w:hAnsi="Arial" w:eastAsia="仿宋_GB2312"/>
      <w:sz w:val="28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7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329</Words>
  <Characters>1878</Characters>
  <Lines>15</Lines>
  <Paragraphs>4</Paragraphs>
  <TotalTime>18</TotalTime>
  <ScaleCrop>false</ScaleCrop>
  <LinksUpToDate>false</LinksUpToDate>
  <CharactersWithSpaces>2203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2018-01-10T04:11:00Z</dcterms:created>
  <dc:creator>123</dc:creator>
  <cp:lastModifiedBy>gh</cp:lastModifiedBy>
  <cp:lastPrinted>2021-05-21T07:43:00Z</cp:lastPrinted>
  <dcterms:modified xsi:type="dcterms:W3CDTF">2021-11-16T07:41:59Z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_DocHome">
    <vt:i4>833650421</vt:i4>
  </property>
  <property fmtid="{D5CDD505-2E9C-101B-9397-08002B2CF9AE}" pid="4" name="ICV">
    <vt:lpwstr>377536574FED4DE5BD7455DE941B34D3</vt:lpwstr>
  </property>
</Properties>
</file>